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32FAB">
      <w:pPr>
        <w:pStyle w:val="ZA"/>
        <w:framePr w:wrap="notBeside"/>
      </w:pPr>
      <w:bookmarkStart w:id="0" w:name="page1"/>
      <w:bookmarkStart w:id="1" w:name="_GoBack"/>
      <w:bookmarkEnd w:id="1"/>
      <w:r>
        <w:rPr>
          <w:sz w:val="64"/>
        </w:rPr>
        <w:t>3GPP TR 37.8</w:t>
      </w:r>
      <w:r w:rsidR="00A93AD8">
        <w:rPr>
          <w:sz w:val="64"/>
        </w:rPr>
        <w:t>90</w:t>
      </w:r>
      <w:r w:rsidR="00E8629F" w:rsidRPr="00235394">
        <w:rPr>
          <w:sz w:val="64"/>
        </w:rPr>
        <w:t xml:space="preserve"> </w:t>
      </w:r>
      <w:r>
        <w:t>V0.</w:t>
      </w:r>
      <w:r w:rsidR="00C5062D">
        <w:t>9</w:t>
      </w:r>
      <w:r>
        <w:t>.0</w:t>
      </w:r>
      <w:r w:rsidR="00E8629F" w:rsidRPr="00235394">
        <w:t xml:space="preserve"> </w:t>
      </w:r>
      <w:r>
        <w:rPr>
          <w:sz w:val="32"/>
        </w:rPr>
        <w:t>(</w:t>
      </w:r>
      <w:r w:rsidR="0077418B">
        <w:rPr>
          <w:sz w:val="32"/>
        </w:rPr>
        <w:t>2020-</w:t>
      </w:r>
      <w:r w:rsidR="00C5062D">
        <w:rPr>
          <w:sz w:val="32"/>
        </w:rPr>
        <w:t>09</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509398915"/>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509398916"/>
      <w:r w:rsidRPr="00235394">
        <w:t>Introduction</w:t>
      </w:r>
      <w:bookmarkEnd w:id="5"/>
    </w:p>
    <w:p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rsidR="00E8629F" w:rsidRPr="00235394" w:rsidRDefault="00E8629F" w:rsidP="0060385B">
      <w:pPr>
        <w:pStyle w:val="Heading1"/>
      </w:pPr>
      <w:r w:rsidRPr="00235394">
        <w:br w:type="page"/>
      </w:r>
      <w:bookmarkStart w:id="6" w:name="_Toc509398917"/>
      <w:r w:rsidRPr="00235394">
        <w:lastRenderedPageBreak/>
        <w:t>1</w:t>
      </w:r>
      <w:r w:rsidRPr="00235394">
        <w:tab/>
        <w:t>Scope</w:t>
      </w:r>
      <w:bookmarkEnd w:id="6"/>
    </w:p>
    <w:p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rsidR="00E8629F" w:rsidRPr="00235394" w:rsidRDefault="00E8629F">
      <w:pPr>
        <w:pStyle w:val="Heading1"/>
      </w:pPr>
      <w:bookmarkStart w:id="7" w:name="_Toc509398918"/>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rsidR="00F04197" w:rsidRDefault="00F04197" w:rsidP="00D45F45">
      <w:pPr>
        <w:ind w:left="284"/>
      </w:pPr>
      <w:r w:rsidRPr="00F04197">
        <w:t>[3]</w:t>
      </w:r>
      <w:r w:rsidRPr="00F04197">
        <w:tab/>
      </w:r>
      <w:r>
        <w:tab/>
      </w:r>
      <w:r>
        <w:tab/>
      </w:r>
      <w:r>
        <w:tab/>
      </w:r>
      <w:r>
        <w:tab/>
      </w:r>
      <w:r w:rsidRPr="00F04197">
        <w:t>ITU-R Radio Regulations, Articles, Edition 2016;</w:t>
      </w:r>
    </w:p>
    <w:p w:rsidR="00D45F45" w:rsidRPr="00D45F45" w:rsidRDefault="00D45F45" w:rsidP="00D45F45">
      <w:pPr>
        <w:pStyle w:val="EX"/>
      </w:pPr>
      <w:r w:rsidRPr="00D45F45">
        <w:t>[4]</w:t>
      </w:r>
      <w:r w:rsidRPr="00D45F45">
        <w:tab/>
      </w:r>
      <w:r w:rsidRPr="00D45F45">
        <w:tab/>
        <w:t>FCC ONLINE TABLE OF FREQUENCY ALLOCATIONS, 47 C.F.R. § 2.106, December 13, 2017;</w:t>
      </w:r>
    </w:p>
    <w:p w:rsidR="00D45F45" w:rsidRPr="00D45F45" w:rsidRDefault="00D45F45" w:rsidP="00D45F45">
      <w:pPr>
        <w:pStyle w:val="EX"/>
      </w:pPr>
      <w:r w:rsidRPr="00D45F45">
        <w:t>[5]</w:t>
      </w:r>
      <w:r w:rsidRPr="00D45F45">
        <w:tab/>
        <w:t>FCC 17-104, Notice of Inquiry, “Expanding Flexible Use in Mid-Band Spectrum Between 3.7 and 24 GHz”;</w:t>
      </w:r>
    </w:p>
    <w:p w:rsidR="00D45F45" w:rsidRPr="00D45F45" w:rsidRDefault="00D45F45" w:rsidP="00D45F45">
      <w:pPr>
        <w:pStyle w:val="EX"/>
      </w:pPr>
      <w:r w:rsidRPr="00D45F45">
        <w:t>[6]</w:t>
      </w:r>
      <w:r w:rsidRPr="00D45F45">
        <w:tab/>
        <w:t xml:space="preserve">Comments of IEEE 802, in GN Docket No. 17-183; </w:t>
      </w:r>
    </w:p>
    <w:p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rsidR="00D45F45" w:rsidRPr="00D45F45" w:rsidRDefault="00D45F45" w:rsidP="00D45F45">
      <w:pPr>
        <w:pStyle w:val="EX"/>
      </w:pPr>
      <w:r w:rsidRPr="00D45F45">
        <w:t xml:space="preserve">[8] </w:t>
      </w:r>
      <w:r w:rsidRPr="00D45F45">
        <w:tab/>
        <w:t>Reply Comments of the Wireless Internet Service Providers Association, in GN Docket No. 17-183;</w:t>
      </w:r>
    </w:p>
    <w:p w:rsidR="00D45F45" w:rsidRPr="00D45F45" w:rsidRDefault="00D45F45" w:rsidP="00D45F45">
      <w:pPr>
        <w:pStyle w:val="EX"/>
      </w:pPr>
      <w:r w:rsidRPr="00D45F45">
        <w:t>[9]</w:t>
      </w:r>
      <w:r w:rsidRPr="00D45F45">
        <w:tab/>
        <w:t xml:space="preserve">Comments of Ericsson, in GN Docket No. 17-183; </w:t>
      </w:r>
    </w:p>
    <w:p w:rsidR="00D45F45" w:rsidRPr="00D45F45" w:rsidRDefault="00D45F45" w:rsidP="00D45F45">
      <w:pPr>
        <w:pStyle w:val="EX"/>
      </w:pPr>
      <w:r w:rsidRPr="00D45F45">
        <w:t>[10]</w:t>
      </w:r>
      <w:r w:rsidRPr="00D45F45">
        <w:tab/>
        <w:t>Comments of T-Mobile USA, in GN Docket No. 17-183;</w:t>
      </w:r>
    </w:p>
    <w:p w:rsidR="00D45F45" w:rsidRPr="00D45F45" w:rsidRDefault="00D45F45" w:rsidP="00D45F45">
      <w:pPr>
        <w:pStyle w:val="EX"/>
      </w:pPr>
      <w:r w:rsidRPr="00D45F45">
        <w:t>[11]</w:t>
      </w:r>
      <w:r w:rsidRPr="00D45F45">
        <w:tab/>
        <w:t>Comments of Verizon, in GN Docket No. 17-183;</w:t>
      </w:r>
    </w:p>
    <w:p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rsidR="00D45F45" w:rsidRPr="00D45F45" w:rsidRDefault="00D45F45" w:rsidP="00D45F45">
      <w:pPr>
        <w:pStyle w:val="EX"/>
      </w:pPr>
      <w:r w:rsidRPr="00D45F45">
        <w:t>[13]</w:t>
      </w:r>
      <w:r w:rsidRPr="00D45F45">
        <w:tab/>
        <w:t>Reply Comments of the Fixed Wireless Communications Coalition, in GN Docket No. 17-183;</w:t>
      </w:r>
    </w:p>
    <w:p w:rsidR="00D45F45" w:rsidRPr="00D45F45" w:rsidRDefault="00D45F45" w:rsidP="00D45F45">
      <w:pPr>
        <w:pStyle w:val="EX"/>
      </w:pPr>
      <w:r w:rsidRPr="00D45F45">
        <w:t>[14]</w:t>
      </w:r>
      <w:r w:rsidRPr="00D45F45">
        <w:tab/>
        <w:t>Comments of Dynamic Spectrum Alliance, in GN Docket No. 17-183;</w:t>
      </w:r>
    </w:p>
    <w:p w:rsidR="00D45F45" w:rsidRPr="00D45F45" w:rsidRDefault="00D45F45" w:rsidP="00D45F45">
      <w:pPr>
        <w:pStyle w:val="EX"/>
      </w:pPr>
      <w:r w:rsidRPr="00D45F45">
        <w:t>[15]</w:t>
      </w:r>
      <w:r w:rsidRPr="00D45F45">
        <w:tab/>
        <w:t xml:space="preserve">Comments of the National Spectrum Management Association, in GN Docket No. 17-183;  </w:t>
      </w:r>
    </w:p>
    <w:p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rsidR="00D45F45" w:rsidRPr="00D45F45" w:rsidRDefault="00D45F45" w:rsidP="00D45F45">
      <w:pPr>
        <w:pStyle w:val="EX"/>
      </w:pPr>
      <w:r w:rsidRPr="00D45F45">
        <w:t>[17]</w:t>
      </w:r>
      <w:r w:rsidRPr="00D45F45">
        <w:tab/>
        <w:t>Reply Comments of Cisco Systems, Inc., in GN Docket No. 17-183;</w:t>
      </w:r>
    </w:p>
    <w:p w:rsidR="00D45F45" w:rsidRPr="00D45F45" w:rsidRDefault="00D45F45" w:rsidP="00D45F45">
      <w:pPr>
        <w:pStyle w:val="EX"/>
      </w:pPr>
      <w:r w:rsidRPr="00D45F45">
        <w:t xml:space="preserve">[18] </w:t>
      </w:r>
      <w:r w:rsidRPr="00D45F45">
        <w:tab/>
        <w:t>Reply Comments of WI-FI Alliance, in GN Docket No. 17-183;</w:t>
      </w:r>
    </w:p>
    <w:p w:rsidR="00D45F45" w:rsidRDefault="00D45F45" w:rsidP="00D45F45">
      <w:pPr>
        <w:pStyle w:val="EX"/>
      </w:pPr>
      <w:r w:rsidRPr="00D45F45">
        <w:t>[19]</w:t>
      </w:r>
      <w:r w:rsidRPr="00D45F45">
        <w:tab/>
        <w:t>PART 15 - Radio Frequency Devices, Title 47 of electronic Code of Federal Regulations;</w:t>
      </w:r>
    </w:p>
    <w:p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rsidR="00D10B20" w:rsidRPr="00081800" w:rsidRDefault="00D10B20" w:rsidP="00081800">
      <w:pPr>
        <w:pStyle w:val="EX"/>
      </w:pPr>
      <w:r w:rsidRPr="00081800">
        <w:t>[22]</w:t>
      </w:r>
      <w:r w:rsidRPr="00081800">
        <w:tab/>
        <w:t>Draft ETSI TR 103 524 V0.0.10 (2018-01) - ERM System Reference document (SRdoc), “Wireless Access Systems including Radio Local Area Networks (WAS/RLANs) in the band 5 925 MHz to 6 725 MHz”;</w:t>
      </w:r>
    </w:p>
    <w:p w:rsidR="00D10B20" w:rsidRPr="00081800" w:rsidRDefault="00D10B20" w:rsidP="00081800">
      <w:pPr>
        <w:pStyle w:val="EX"/>
      </w:pPr>
      <w:r w:rsidRPr="00081800">
        <w:t>[23]</w:t>
      </w:r>
      <w:r w:rsidRPr="00081800">
        <w:tab/>
        <w:t>CEPT/ERC/REC 74-01: “Unwanted Emissions in the Spurious Domain”;</w:t>
      </w:r>
    </w:p>
    <w:p w:rsidR="00D10B20" w:rsidRDefault="00D10B20" w:rsidP="00081800">
      <w:pPr>
        <w:pStyle w:val="EX"/>
      </w:pPr>
      <w:r w:rsidRPr="00081800">
        <w:t>[24]</w:t>
      </w:r>
      <w:r w:rsidRPr="00081800">
        <w:tab/>
        <w:t>Draft ECC Report, “Compatibility studies related to Wireless Access Systems including Radio Local Area Networks (WAS/RLAN) in the frequency band 5 925 – 6 425 MHz”, December 2017.</w:t>
      </w:r>
    </w:p>
    <w:p w:rsidR="003F3244" w:rsidRDefault="003F3244" w:rsidP="003F3244">
      <w:pPr>
        <w:pStyle w:val="EX"/>
      </w:pPr>
      <w:r>
        <w:t>[25</w:t>
      </w:r>
      <w:r w:rsidRPr="00081800">
        <w:t>]</w:t>
      </w:r>
      <w:r w:rsidRPr="00081800">
        <w:tab/>
      </w:r>
      <w:r>
        <w:t>FCC Notice of Proposed Rulemaking. FCC 18-147. October 24, 2018</w:t>
      </w:r>
    </w:p>
    <w:p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931171" w:rsidRPr="00931171">
        <w:rPr>
          <w:color w:val="708090"/>
        </w:rPr>
        <w:t>MFCN in the band 6425-7125 MH</w:t>
      </w:r>
      <w:r w:rsidR="00931171" w:rsidRPr="00221142">
        <w:rPr>
          <w:color w:val="708090"/>
        </w:rPr>
        <w:t>z</w:t>
      </w:r>
    </w:p>
    <w:p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631, Characteristics of WAS/RLANs in 6 725 to 7 125 MHz</w:t>
      </w:r>
    </w:p>
    <w:p w:rsidR="00374800" w:rsidRDefault="00374800" w:rsidP="00374800">
      <w:pPr>
        <w:pStyle w:val="EX"/>
      </w:pPr>
      <w:r>
        <w:t>[28]</w:t>
      </w:r>
      <w:r>
        <w:tab/>
        <w:t>ECC Report 302, “Sharing and compatibility studies related to Wireless Access Systems including Radio Local Area Networks (WAS/RLAN) in the frequency band 5925-6425 MHz”</w:t>
      </w:r>
    </w:p>
    <w:p w:rsidR="00374800" w:rsidRDefault="00374800" w:rsidP="00374800">
      <w:pPr>
        <w:pStyle w:val="EX"/>
      </w:pPr>
      <w:r>
        <w:t>[29]</w:t>
      </w:r>
      <w:r>
        <w:tab/>
      </w:r>
      <w:bookmarkStart w:id="8"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8"/>
    </w:p>
    <w:p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rsidR="005B7302" w:rsidRDefault="005B7302" w:rsidP="005B7302">
      <w:pPr>
        <w:pStyle w:val="EX"/>
        <w:ind w:left="1704" w:hanging="1420"/>
      </w:pPr>
      <w:r>
        <w:t>[32]</w:t>
      </w:r>
      <w:r>
        <w:tab/>
      </w:r>
      <w:r w:rsidRPr="00D33A31">
        <w:t>ECC Report</w:t>
      </w:r>
      <w:r w:rsidRPr="009C02F9">
        <w:t xml:space="preserve"> 306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Pr="001A4BB1">
        <w:rPr>
          <w:highlight w:val="yellow"/>
        </w:rPr>
        <w:t>Not yet published</w:t>
      </w:r>
    </w:p>
    <w:p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Pr="001A4BB1">
        <w:rPr>
          <w:highlight w:val="yellow"/>
        </w:rPr>
        <w:t xml:space="preserve"> Not yet published</w:t>
      </w:r>
    </w:p>
    <w:p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rsidR="003F3244" w:rsidRPr="00081800" w:rsidRDefault="003F3244" w:rsidP="00081800">
      <w:pPr>
        <w:pStyle w:val="EX"/>
      </w:pPr>
    </w:p>
    <w:p w:rsidR="00F04197" w:rsidRDefault="00F04197" w:rsidP="00081800">
      <w:pPr>
        <w:pStyle w:val="EX"/>
        <w:ind w:left="0" w:firstLine="0"/>
      </w:pPr>
    </w:p>
    <w:p w:rsidR="00E8629F" w:rsidRPr="00235394" w:rsidRDefault="00E8629F" w:rsidP="00055158">
      <w:pPr>
        <w:pStyle w:val="Heading1"/>
      </w:pPr>
      <w:bookmarkStart w:id="9" w:name="_Toc509398919"/>
      <w:r w:rsidRPr="00235394">
        <w:lastRenderedPageBreak/>
        <w:t>3</w:t>
      </w:r>
      <w:r w:rsidRPr="00235394">
        <w:tab/>
      </w:r>
      <w:r w:rsidR="00367724" w:rsidRPr="00235394">
        <w:t>Definitions, symbols and abbreviations</w:t>
      </w:r>
      <w:bookmarkEnd w:id="9"/>
    </w:p>
    <w:p w:rsidR="00E8629F" w:rsidRPr="00235394" w:rsidRDefault="00E8629F">
      <w:pPr>
        <w:pStyle w:val="Heading2"/>
      </w:pPr>
      <w:bookmarkStart w:id="10" w:name="_Toc509398920"/>
      <w:r w:rsidRPr="00235394">
        <w:t>3.1</w:t>
      </w:r>
      <w:r w:rsidRPr="00235394">
        <w:tab/>
        <w:t>Definitions</w:t>
      </w:r>
      <w:bookmarkEnd w:id="10"/>
    </w:p>
    <w:p w:rsidR="00E8629F" w:rsidRPr="00235394" w:rsidRDefault="00E8629F">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00212373">
        <w:t xml:space="preserve">3GPP </w:t>
      </w:r>
      <w:bookmarkEnd w:id="11"/>
      <w:bookmarkEnd w:id="12"/>
      <w:bookmarkEnd w:id="13"/>
      <w:bookmarkEnd w:id="14"/>
      <w:bookmarkEnd w:id="1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pPr>
        <w:pStyle w:val="Heading2"/>
      </w:pPr>
      <w:bookmarkStart w:id="16" w:name="_Toc509398921"/>
      <w:r w:rsidRPr="00235394">
        <w:t>3.2</w:t>
      </w:r>
      <w:r w:rsidRPr="00235394">
        <w:tab/>
        <w:t>Symbols</w:t>
      </w:r>
      <w:bookmarkEnd w:id="16"/>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7" w:name="_Toc509398922"/>
      <w:r w:rsidRPr="00235394">
        <w:t>3.3</w:t>
      </w:r>
      <w:r w:rsidRPr="00235394">
        <w:tab/>
        <w:t>Abbreviations</w:t>
      </w:r>
      <w:bookmarkEnd w:id="17"/>
    </w:p>
    <w:p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rsidR="00374800" w:rsidRPr="00981A0D" w:rsidRDefault="00374800" w:rsidP="00981A0D">
      <w:pPr>
        <w:pStyle w:val="EW"/>
        <w:overflowPunct w:val="0"/>
        <w:autoSpaceDE w:val="0"/>
        <w:autoSpaceDN w:val="0"/>
        <w:adjustRightInd w:val="0"/>
        <w:textAlignment w:val="baseline"/>
      </w:pPr>
      <w:r>
        <w:t>FDP</w:t>
      </w:r>
      <w:r>
        <w:tab/>
        <w:t>Fractional Degradation in Performance</w:t>
      </w:r>
    </w:p>
    <w:p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rsidR="00FB4E36" w:rsidRPr="00981A0D"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rsidR="00374800" w:rsidRPr="00981A0D" w:rsidRDefault="00374800" w:rsidP="00981A0D">
      <w:pPr>
        <w:pStyle w:val="EW"/>
        <w:overflowPunct w:val="0"/>
        <w:autoSpaceDE w:val="0"/>
        <w:autoSpaceDN w:val="0"/>
        <w:adjustRightInd w:val="0"/>
        <w:textAlignment w:val="baseline"/>
      </w:pPr>
      <w:r>
        <w:t>MCL</w:t>
      </w:r>
      <w:r>
        <w:tab/>
        <w:t>Maximum Coupling Loss</w:t>
      </w:r>
    </w:p>
    <w:p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rsidR="00FB4E36" w:rsidRPr="00981A0D" w:rsidRDefault="00FB4E36" w:rsidP="00981A0D">
      <w:pPr>
        <w:pStyle w:val="EW"/>
        <w:overflowPunct w:val="0"/>
        <w:autoSpaceDE w:val="0"/>
        <w:autoSpaceDN w:val="0"/>
        <w:adjustRightInd w:val="0"/>
        <w:textAlignment w:val="baseline"/>
      </w:pPr>
      <w:r w:rsidRPr="00981A0D">
        <w:lastRenderedPageBreak/>
        <w:t>SRD</w:t>
      </w:r>
      <w:r w:rsidRPr="00981A0D">
        <w:tab/>
      </w:r>
      <w:r w:rsidRPr="00981A0D">
        <w:tab/>
        <w:t>Short Range Device</w:t>
      </w:r>
    </w:p>
    <w:p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rsidR="00FB4E36" w:rsidRPr="00235394" w:rsidRDefault="00E77413">
      <w:pPr>
        <w:keepNext/>
      </w:pPr>
      <w:r>
        <w:br w:type="page"/>
      </w:r>
    </w:p>
    <w:p w:rsidR="00E8629F" w:rsidRDefault="00E8629F">
      <w:pPr>
        <w:pStyle w:val="Heading1"/>
      </w:pPr>
      <w:bookmarkStart w:id="18" w:name="_Toc509398923"/>
      <w:r w:rsidRPr="00235394">
        <w:lastRenderedPageBreak/>
        <w:t>4</w:t>
      </w:r>
      <w:r w:rsidRPr="00235394">
        <w:tab/>
      </w:r>
      <w:r w:rsidR="007A4FCE">
        <w:t>Regulatory aspects</w:t>
      </w:r>
      <w:bookmarkEnd w:id="18"/>
    </w:p>
    <w:p w:rsidR="00B80780" w:rsidRDefault="00B80780" w:rsidP="00B80780">
      <w:pPr>
        <w:pStyle w:val="Heading2"/>
      </w:pPr>
      <w:bookmarkStart w:id="19" w:name="_Toc509398924"/>
      <w:r w:rsidRPr="00235394">
        <w:t>4.</w:t>
      </w:r>
      <w:r>
        <w:t>0</w:t>
      </w:r>
      <w:r w:rsidRPr="00235394">
        <w:tab/>
      </w:r>
      <w:r w:rsidR="00EC510E">
        <w:t>General</w:t>
      </w:r>
      <w:bookmarkEnd w:id="19"/>
    </w:p>
    <w:p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B80780" w:rsidRPr="00B80780" w:rsidRDefault="00285B9C" w:rsidP="00B80780">
      <w:r w:rsidRPr="00621D35">
        <w:t>The FCC notice of proposed rulemaking is available in [25]</w:t>
      </w:r>
      <w:r>
        <w:t>.</w:t>
      </w:r>
    </w:p>
    <w:p w:rsidR="00E8629F" w:rsidRDefault="00E8629F">
      <w:pPr>
        <w:pStyle w:val="Heading2"/>
      </w:pPr>
      <w:bookmarkStart w:id="20" w:name="_Toc509398925"/>
      <w:r w:rsidRPr="00235394">
        <w:t>4.1</w:t>
      </w:r>
      <w:r w:rsidRPr="00235394">
        <w:tab/>
      </w:r>
      <w:r w:rsidR="00AF6585">
        <w:t>ITU Region 1</w:t>
      </w:r>
      <w:bookmarkEnd w:id="20"/>
    </w:p>
    <w:p w:rsidR="00AF6585" w:rsidRDefault="00AF6585" w:rsidP="00AF6585">
      <w:pPr>
        <w:pStyle w:val="Heading3"/>
      </w:pPr>
      <w:bookmarkStart w:id="21" w:name="_Toc509398926"/>
      <w:r>
        <w:t>4.1.1</w:t>
      </w:r>
      <w:r>
        <w:tab/>
        <w:t>Europe</w:t>
      </w:r>
      <w:bookmarkEnd w:id="21"/>
    </w:p>
    <w:p w:rsidR="008034C8" w:rsidRDefault="00FC2698" w:rsidP="00FC2698">
      <w:pPr>
        <w:pStyle w:val="Heading4"/>
      </w:pPr>
      <w:bookmarkStart w:id="22" w:name="_Toc509398927"/>
      <w:r>
        <w:t>4.1.1.1</w:t>
      </w:r>
      <w:r w:rsidR="008034C8">
        <w:tab/>
        <w:t>Introduction</w:t>
      </w:r>
      <w:bookmarkEnd w:id="22"/>
      <w:r>
        <w:tab/>
      </w:r>
    </w:p>
    <w:p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rsidR="00836994" w:rsidRPr="0009619B" w:rsidRDefault="00E77413" w:rsidP="00836994">
      <w:pPr>
        <w:pStyle w:val="NoSpacing"/>
        <w:rPr>
          <w:rFonts w:ascii="Arial" w:hAnsi="Arial" w:cs="Arial"/>
          <w:i/>
          <w:color w:val="FF0000"/>
        </w:rPr>
      </w:pPr>
      <w:r>
        <w:rPr>
          <w:rFonts w:ascii="Arial" w:hAnsi="Arial" w:cs="Arial"/>
          <w:i/>
          <w:color w:val="FF0000"/>
        </w:rPr>
        <w:br w:type="page"/>
      </w:r>
    </w:p>
    <w:p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531723" w:rsidRDefault="00531723" w:rsidP="00041DBE">
            <w:pPr>
              <w:pStyle w:val="TAC"/>
              <w:jc w:val="left"/>
              <w:rPr>
                <w:sz w:val="16"/>
              </w:rPr>
            </w:pPr>
            <w:r>
              <w:rPr>
                <w:sz w:val="16"/>
              </w:rPr>
              <w:t>MOBILE</w:t>
            </w:r>
          </w:p>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7A6B3B" w:rsidRDefault="007A6B3B" w:rsidP="00041DBE">
            <w:pPr>
              <w:pStyle w:val="TAL"/>
              <w:rPr>
                <w:bCs/>
                <w:sz w:val="16"/>
              </w:rPr>
            </w:pPr>
          </w:p>
          <w:p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936FF1" w:rsidP="00836994">
      <w:pPr>
        <w:pStyle w:val="NoSpacing"/>
        <w:rPr>
          <w:rFonts w:ascii="Arial" w:hAnsi="Arial" w:cs="Arial"/>
        </w:rPr>
      </w:pPr>
      <w:r>
        <w:rPr>
          <w:rFonts w:ascii="Arial" w:hAnsi="Arial" w:cs="Arial"/>
        </w:rPr>
        <w:br w:type="page"/>
      </w:r>
    </w:p>
    <w:p w:rsidR="00BB6BF6" w:rsidRDefault="00836994" w:rsidP="00555633">
      <w:pPr>
        <w:rPr>
          <w:rFonts w:ascii="Arial" w:hAnsi="Arial" w:cs="Arial"/>
        </w:rPr>
      </w:pPr>
      <w:r>
        <w:rPr>
          <w:rFonts w:ascii="Arial" w:hAnsi="Arial" w:cs="Arial"/>
        </w:rPr>
        <w:lastRenderedPageBreak/>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w:t>
      </w:r>
      <w:r w:rsidR="00081800">
        <w:rPr>
          <w:rFonts w:ascii="Arial" w:hAnsi="Arial" w:cs="Arial"/>
        </w:rPr>
        <w:t>2</w:t>
      </w:r>
      <w:r>
        <w:rPr>
          <w:rFonts w:ascii="Arial" w:hAnsi="Arial" w:cs="Arial"/>
        </w:rPr>
        <w:t xml:space="preserve"> and 4.1.1.1-</w:t>
      </w:r>
      <w:r w:rsidR="00081800">
        <w:rPr>
          <w:rFonts w:ascii="Arial" w:hAnsi="Arial" w:cs="Arial"/>
        </w:rPr>
        <w:t>3</w:t>
      </w:r>
      <w:r>
        <w:rPr>
          <w:rFonts w:ascii="Arial" w:hAnsi="Arial" w:cs="Arial"/>
        </w:rPr>
        <w:t>.</w:t>
      </w:r>
    </w:p>
    <w:p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5725-5875 MHz</w:t>
            </w:r>
          </w:p>
          <w:p w:rsidR="00836994" w:rsidRDefault="00836994" w:rsidP="00041DBE">
            <w:pPr>
              <w:pStyle w:val="TAL"/>
              <w:rPr>
                <w:bCs/>
                <w:sz w:val="16"/>
              </w:rPr>
            </w:pPr>
          </w:p>
          <w:p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Default="008F363D" w:rsidP="00BB6BF6"/>
    <w:p w:rsidR="00531723" w:rsidRDefault="00531723" w:rsidP="00531723">
      <w:pPr>
        <w:pStyle w:val="Heading4"/>
      </w:pPr>
      <w:r>
        <w:t>4.1.1.1a</w:t>
      </w:r>
      <w:r>
        <w:tab/>
        <w:t>European standardisation</w:t>
      </w:r>
    </w:p>
    <w:p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rsidR="00531723" w:rsidRDefault="00531723" w:rsidP="00531723">
      <w:r w:rsidRPr="00570E27">
        <w:rPr>
          <w:noProof/>
        </w:rPr>
        <w:drawing>
          <wp:inline distT="0" distB="0" distL="0" distR="0" wp14:anchorId="429FF725" wp14:editId="0DD90F46">
            <wp:extent cx="6122035" cy="1316990"/>
            <wp:effectExtent l="0" t="0" r="0" b="3810"/>
            <wp:docPr id="5" name="Picture 5"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social media post&#10;&#10;Description automatically generated"/>
                    <pic:cNvPicPr/>
                  </pic:nvPicPr>
                  <pic:blipFill>
                    <a:blip r:embed="rId13"/>
                    <a:stretch>
                      <a:fillRect/>
                    </a:stretch>
                  </pic:blipFill>
                  <pic:spPr>
                    <a:xfrm>
                      <a:off x="0" y="0"/>
                      <a:ext cx="6122035" cy="1316990"/>
                    </a:xfrm>
                    <a:prstGeom prst="rect">
                      <a:avLst/>
                    </a:prstGeom>
                  </pic:spPr>
                </pic:pic>
              </a:graphicData>
            </a:graphic>
          </wp:inline>
        </w:drawing>
      </w:r>
    </w:p>
    <w:p w:rsidR="00531723" w:rsidRDefault="00531723" w:rsidP="004F070F">
      <w:pPr>
        <w:pStyle w:val="TF"/>
      </w:pPr>
      <w:r>
        <w:t xml:space="preserve">Figure 4.1.1.1a-1: </w:t>
      </w:r>
      <w:r w:rsidRPr="007E3ABB">
        <w:t>Relationship between ETSI Deliverables and EC 6GHz Mandate</w:t>
      </w:r>
      <w:r>
        <w:t>.</w:t>
      </w:r>
    </w:p>
    <w:p w:rsidR="00531723" w:rsidRDefault="00531723" w:rsidP="00531723">
      <w:r>
        <w:t>The ETSI deliverables are as follows:</w:t>
      </w:r>
    </w:p>
    <w:p w:rsidR="00531723" w:rsidRPr="002A6A1B" w:rsidRDefault="00531723" w:rsidP="00531723">
      <w:pPr>
        <w:pStyle w:val="B1"/>
        <w:rPr>
          <w:highlight w:val="yellow"/>
        </w:rPr>
      </w:pPr>
      <w:r>
        <w:t>-</w:t>
      </w:r>
      <w:r>
        <w:tab/>
        <w:t xml:space="preserve">ETSI TR 103 524 [35]: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w:t>
      </w:r>
      <w:r w:rsidRPr="004F070F">
        <w:lastRenderedPageBreak/>
        <w:t xml:space="preserve">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rsidR="00FC2698" w:rsidRDefault="008034C8" w:rsidP="00FC2698">
      <w:pPr>
        <w:pStyle w:val="Heading4"/>
      </w:pPr>
      <w:bookmarkStart w:id="23" w:name="_Toc509398928"/>
      <w:r>
        <w:t>4.1.1.2</w:t>
      </w:r>
      <w:r>
        <w:tab/>
      </w:r>
      <w:r w:rsidR="00FC2698">
        <w:t>Licensed operations</w:t>
      </w:r>
      <w:bookmarkEnd w:id="23"/>
    </w:p>
    <w:p w:rsidR="007E2FEA" w:rsidRPr="002F0E4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The conclusions, state that "</w:t>
      </w:r>
      <w:r w:rsidR="00531723"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rsidR="00531723">
        <w:t>".</w:t>
      </w:r>
    </w:p>
    <w:p w:rsidR="00555633" w:rsidRPr="00555633" w:rsidRDefault="00555633" w:rsidP="00555633">
      <w:pPr>
        <w:rPr>
          <w:i/>
          <w:color w:val="FF0000"/>
        </w:rPr>
      </w:pPr>
    </w:p>
    <w:p w:rsidR="00FC2698" w:rsidRDefault="00FC2698" w:rsidP="00FC2698">
      <w:pPr>
        <w:pStyle w:val="Heading4"/>
      </w:pPr>
      <w:bookmarkStart w:id="24" w:name="_Toc509398929"/>
      <w:r>
        <w:t>4.1.1.</w:t>
      </w:r>
      <w:r w:rsidR="008034C8">
        <w:t>3</w:t>
      </w:r>
      <w:r>
        <w:tab/>
        <w:t>Unlicensed operations</w:t>
      </w:r>
      <w:bookmarkEnd w:id="24"/>
    </w:p>
    <w:p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rsidP="007C1A75"/>
    <w:p w:rsidR="00531723" w:rsidRDefault="00041DBE" w:rsidP="007C1A75">
      <w:r w:rsidRPr="007428A8">
        <w:t xml:space="preserve">CEPT has created two new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has been 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 xml:space="preserve">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Default="00531723" w:rsidP="007C1A75">
      <w:r>
        <w:t>Currently, no WAS/RLAN coexistence studies have been undertaken within CEPT for the 6</w:t>
      </w:r>
      <w:r w:rsidR="004F070F">
        <w:t>.</w:t>
      </w:r>
      <w:r>
        <w:t>425</w:t>
      </w:r>
      <w:r w:rsidR="004F070F">
        <w:t>-</w:t>
      </w:r>
      <w:r>
        <w:t>7</w:t>
      </w:r>
      <w:r w:rsidR="004F070F">
        <w:t>.</w:t>
      </w:r>
      <w:r>
        <w:t xml:space="preserve">125 </w:t>
      </w:r>
      <w:r w:rsidR="004F070F">
        <w:t>G</w:t>
      </w:r>
      <w:r>
        <w:t>Hz range.</w:t>
      </w:r>
    </w:p>
    <w:p w:rsidR="00041DBE" w:rsidRPr="007428A8" w:rsidRDefault="00041DBE" w:rsidP="007C1A75"/>
    <w:p w:rsidR="00041DBE" w:rsidRDefault="00041DBE" w:rsidP="007C1A75">
      <w:r w:rsidRPr="007428A8">
        <w:t xml:space="preserve">ETSI </w:t>
      </w:r>
      <w:r>
        <w:t xml:space="preserve">has </w:t>
      </w:r>
      <w:r w:rsidR="00531723">
        <w:t xml:space="preserve">published </w:t>
      </w:r>
      <w:r>
        <w:t>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rsidP="007C1A75"/>
    <w:p w:rsidR="00041DBE" w:rsidRDefault="00041DBE" w:rsidP="007C1A75">
      <w:r>
        <w:t>ETSI assumptions/proposals on technical RLAN parameters to be used for compatibility and sharing studies are reported in the following:</w:t>
      </w:r>
    </w:p>
    <w:p w:rsidR="00041DBE" w:rsidRPr="00041DBE" w:rsidRDefault="00041DBE" w:rsidP="007C1A75">
      <w:pPr>
        <w:pStyle w:val="B1"/>
        <w:numPr>
          <w:ilvl w:val="0"/>
          <w:numId w:val="8"/>
        </w:numPr>
        <w:rPr>
          <w:lang w:eastAsia="en-JM"/>
        </w:rPr>
      </w:pPr>
      <w:r w:rsidRPr="00041DBE">
        <w:rPr>
          <w:lang w:eastAsia="en-JM"/>
        </w:rPr>
        <w:t>BS maximum TX output power: 30 dBm EIRP;</w:t>
      </w:r>
    </w:p>
    <w:p w:rsidR="00041DBE" w:rsidRPr="00041DBE" w:rsidRDefault="00041DBE" w:rsidP="007C1A75">
      <w:pPr>
        <w:pStyle w:val="B1"/>
        <w:numPr>
          <w:ilvl w:val="0"/>
          <w:numId w:val="8"/>
        </w:numPr>
        <w:ind w:left="851" w:hanging="207"/>
        <w:rPr>
          <w:lang w:eastAsia="en-JM"/>
        </w:rPr>
      </w:pPr>
      <w:r w:rsidRPr="00041DBE">
        <w:rPr>
          <w:lang w:eastAsia="en-JM"/>
        </w:rPr>
        <w:lastRenderedPageBreak/>
        <w:t>Band plan: 5.925-6.725 GHz (guard band towards ITS below 5.925 GHz may be accommodated at the lower edge);</w:t>
      </w:r>
    </w:p>
    <w:p w:rsidR="00041DBE" w:rsidRPr="00041DBE" w:rsidRDefault="00041DBE" w:rsidP="007C1A75">
      <w:pPr>
        <w:pStyle w:val="B1"/>
        <w:numPr>
          <w:ilvl w:val="0"/>
          <w:numId w:val="8"/>
        </w:numPr>
        <w:ind w:left="851" w:hanging="207"/>
        <w:rPr>
          <w:lang w:eastAsia="en-JM"/>
        </w:rPr>
      </w:pPr>
      <w:r w:rsidRPr="00041DBE">
        <w:rPr>
          <w:lang w:eastAsia="en-JM"/>
        </w:rPr>
        <w:t>Channel BW: 20, 40, 80, 160 MHz for the IEEE802 standard;</w:t>
      </w:r>
      <w:r w:rsidRPr="00FC34CD">
        <w:t xml:space="preserve"> </w:t>
      </w:r>
      <w:r w:rsidRPr="00041DBE">
        <w:rPr>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041DBE" w:rsidP="007C1A75">
      <w:pPr>
        <w:pStyle w:val="B1"/>
        <w:numPr>
          <w:ilvl w:val="0"/>
          <w:numId w:val="8"/>
        </w:numPr>
        <w:ind w:left="851" w:hanging="207"/>
        <w:rPr>
          <w:lang w:eastAsia="en-JM"/>
        </w:rPr>
      </w:pPr>
      <w:r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142A7D" w:rsidP="00041DBE">
      <w:pPr>
        <w:pStyle w:val="ListParagraph"/>
        <w:rPr>
          <w:rFonts w:ascii="Arial" w:hAnsi="Arial" w:cs="Arial"/>
          <w:sz w:val="20"/>
          <w:szCs w:val="20"/>
          <w:lang w:val="en-GB" w:eastAsia="en-JM"/>
        </w:rPr>
      </w:pPr>
      <w:r>
        <w:rPr>
          <w:rFonts w:ascii="Arial" w:hAnsi="Arial" w:cs="Arial"/>
          <w:noProof/>
          <w:sz w:val="20"/>
          <w:szCs w:val="20"/>
          <w:lang w:val="en-GB" w:eastAsia="en-JM"/>
        </w:rPr>
        <w:drawing>
          <wp:inline distT="0" distB="0" distL="0" distR="0">
            <wp:extent cx="5764530" cy="2838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4530" cy="2838450"/>
                    </a:xfrm>
                    <a:prstGeom prst="rect">
                      <a:avLst/>
                    </a:prstGeom>
                    <a:noFill/>
                    <a:ln>
                      <a:noFill/>
                    </a:ln>
                  </pic:spPr>
                </pic:pic>
              </a:graphicData>
            </a:graphic>
          </wp:inline>
        </w:drawing>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TF"/>
        <w:rPr>
          <w:lang w:eastAsia="en-JM"/>
        </w:rPr>
      </w:pPr>
      <w:r w:rsidRPr="00041DBE">
        <w:rPr>
          <w:lang w:eastAsia="en-JM"/>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7C1A75">
      <w:pPr>
        <w:pStyle w:val="B1"/>
        <w:numPr>
          <w:ilvl w:val="0"/>
          <w:numId w:val="9"/>
        </w:numPr>
        <w:ind w:left="851" w:hanging="207"/>
        <w:rPr>
          <w:lang w:eastAsia="en-JM"/>
        </w:rPr>
      </w:pPr>
      <w:r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25"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7C1A75">
      <w:pPr>
        <w:pStyle w:val="TH"/>
        <w:rPr>
          <w:lang w:eastAsia="en-JM"/>
        </w:rPr>
      </w:pPr>
    </w:p>
    <w:p w:rsidR="00041DBE" w:rsidRPr="00041DBE" w:rsidRDefault="00041DBE" w:rsidP="007C1A75">
      <w:pPr>
        <w:pStyle w:val="TH"/>
        <w:rPr>
          <w:lang w:eastAsia="en-JM"/>
        </w:rPr>
      </w:pPr>
      <w:r w:rsidRPr="00041DBE">
        <w:rPr>
          <w:lang w:eastAsia="en-JM"/>
        </w:rPr>
        <w:t xml:space="preserve">Table </w:t>
      </w:r>
      <w:bookmarkEnd w:id="25"/>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RDefault="00041DBE" w:rsidP="007C1A75">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rsidP="007C1A75">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555633" w:rsidRPr="00555633" w:rsidRDefault="00555633" w:rsidP="00555633">
      <w:pPr>
        <w:pStyle w:val="ListParagraph"/>
        <w:rPr>
          <w:rFonts w:ascii="Arial" w:hAnsi="Arial" w:cs="Arial"/>
          <w:sz w:val="20"/>
          <w:szCs w:val="20"/>
          <w:lang w:val="en-GB" w:eastAsia="en-JM"/>
        </w:rPr>
      </w:pPr>
    </w:p>
    <w:p w:rsidR="00716C76" w:rsidRDefault="00716C76" w:rsidP="004F070F">
      <w:pPr>
        <w:pStyle w:val="Heading5"/>
      </w:pPr>
      <w:bookmarkStart w:id="26" w:name="_Toc509398930"/>
      <w:r>
        <w:t>4.1</w:t>
      </w:r>
      <w:r w:rsidRPr="00C67459">
        <w:t>.1.</w:t>
      </w:r>
      <w:r>
        <w:t>3</w:t>
      </w:r>
      <w:r w:rsidRPr="00C67459">
        <w:t xml:space="preserve">.1 </w:t>
      </w:r>
      <w:r w:rsidR="00C33962">
        <w:tab/>
      </w:r>
      <w:r>
        <w:t>Coexistence aspects</w:t>
      </w:r>
      <w:bookmarkEnd w:id="26"/>
    </w:p>
    <w:p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rsidR="00374800" w:rsidRPr="00C90C55" w:rsidRDefault="00374800" w:rsidP="007C1A75">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C90C55" w:rsidRDefault="00374800" w:rsidP="007C1A75">
      <w:pPr>
        <w:pStyle w:val="B1"/>
        <w:numPr>
          <w:ilvl w:val="0"/>
          <w:numId w:val="9"/>
        </w:numPr>
        <w:rPr>
          <w:lang w:eastAsia="en-JM"/>
        </w:rPr>
      </w:pPr>
      <w:r w:rsidRPr="00C90C55">
        <w:rPr>
          <w:lang w:eastAsia="en-JM"/>
        </w:rPr>
        <w:t>Fixed Service</w:t>
      </w:r>
    </w:p>
    <w:p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7C1A75">
      <w:pPr>
        <w:pStyle w:val="B1"/>
        <w:numPr>
          <w:ilvl w:val="0"/>
          <w:numId w:val="9"/>
        </w:numPr>
        <w:rPr>
          <w:lang w:eastAsia="en-JM"/>
        </w:rPr>
      </w:pPr>
      <w:r w:rsidRPr="00C90C55">
        <w:rPr>
          <w:lang w:eastAsia="en-JM"/>
        </w:rPr>
        <w:lastRenderedPageBreak/>
        <w:t>Fixed Satellite Service</w:t>
      </w:r>
    </w:p>
    <w:p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90C55"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7C1A75">
      <w:pPr>
        <w:pStyle w:val="B1"/>
        <w:numPr>
          <w:ilvl w:val="0"/>
          <w:numId w:val="9"/>
        </w:numPr>
        <w:rPr>
          <w:lang w:eastAsia="en-JM"/>
        </w:rPr>
      </w:pPr>
      <w:r w:rsidRPr="00C90C55">
        <w:rPr>
          <w:lang w:eastAsia="en-JM"/>
        </w:rPr>
        <w:t>Road Intelligent Transportation Systems</w:t>
      </w:r>
    </w:p>
    <w:p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rsidR="00374800" w:rsidRPr="00C90C55" w:rsidRDefault="00374800" w:rsidP="007C1A75">
      <w:pPr>
        <w:pStyle w:val="B1"/>
        <w:numPr>
          <w:ilvl w:val="0"/>
          <w:numId w:val="9"/>
        </w:numPr>
        <w:rPr>
          <w:lang w:eastAsia="en-JM"/>
        </w:rPr>
      </w:pPr>
      <w:r w:rsidRPr="00C90C55">
        <w:rPr>
          <w:lang w:eastAsia="en-JM"/>
        </w:rPr>
        <w:t>Communication-based Train Control systems</w:t>
      </w:r>
    </w:p>
    <w:p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531723" w:rsidRPr="00C90C55" w:rsidRDefault="00531723" w:rsidP="007C1A75">
      <w:pPr>
        <w:pStyle w:val="B1"/>
        <w:ind w:left="993" w:firstLine="0"/>
        <w:rPr>
          <w:lang w:eastAsia="en-JM"/>
        </w:rPr>
      </w:pPr>
      <w:r w:rsidRPr="00247F0C">
        <w:rPr>
          <w:lang w:eastAsia="en-JM"/>
        </w:rPr>
        <w:t>N</w:t>
      </w:r>
      <w:r>
        <w:rPr>
          <w:lang w:eastAsia="en-JM"/>
        </w:rPr>
        <w:t>OTE</w:t>
      </w:r>
      <w:r w:rsidRPr="00247F0C">
        <w:rPr>
          <w:lang w:eastAsia="en-JM"/>
        </w:rPr>
        <w:t>: During further discussions within CEPT there were some proposals to move the first WAS/RLAN channel for portable devices to 6025 MHz which would require the loss of one 160 MHz channel. There were also discussions on County Determination Capabilities and geolocation databases.</w:t>
      </w:r>
    </w:p>
    <w:p w:rsidR="00374800" w:rsidRPr="00C90C55" w:rsidRDefault="00374800" w:rsidP="007C1A75">
      <w:pPr>
        <w:pStyle w:val="B1"/>
        <w:numPr>
          <w:ilvl w:val="0"/>
          <w:numId w:val="9"/>
        </w:numPr>
        <w:rPr>
          <w:lang w:eastAsia="en-JM"/>
        </w:rPr>
      </w:pPr>
      <w:r w:rsidRPr="00C90C55">
        <w:rPr>
          <w:lang w:eastAsia="en-JM"/>
        </w:rPr>
        <w:t>Radio Astronomy</w:t>
      </w:r>
    </w:p>
    <w:p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7C1A75">
      <w:pPr>
        <w:pStyle w:val="B1"/>
        <w:numPr>
          <w:ilvl w:val="0"/>
          <w:numId w:val="9"/>
        </w:numPr>
        <w:rPr>
          <w:lang w:eastAsia="en-JM"/>
        </w:rPr>
      </w:pPr>
      <w:r w:rsidRPr="00C90C55">
        <w:rPr>
          <w:lang w:eastAsia="en-JM"/>
        </w:rPr>
        <w:t>Ultra Wide Band</w:t>
      </w:r>
    </w:p>
    <w:p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 xml:space="preserve">An MCL analysis studied a range of </w:t>
      </w:r>
      <w:r w:rsidR="00374800" w:rsidRPr="00C90C55">
        <w:rPr>
          <w:lang w:eastAsia="en-JM"/>
        </w:rPr>
        <w:lastRenderedPageBreak/>
        <w:t>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531723" w:rsidRDefault="00531723" w:rsidP="004F070F">
      <w:pPr>
        <w:pStyle w:val="Heading6"/>
      </w:pPr>
      <w:r w:rsidRPr="00247F0C">
        <w:rPr>
          <w:lang w:eastAsia="en-JM"/>
        </w:rPr>
        <w:t>N</w:t>
      </w:r>
      <w:r>
        <w:rPr>
          <w:lang w:eastAsia="en-JM"/>
        </w:rPr>
        <w:t>OTE</w:t>
      </w:r>
      <w:r w:rsidRPr="00247F0C">
        <w:rPr>
          <w:lang w:eastAsia="en-JM"/>
        </w:rPr>
        <w:t>: UWB operates under a non-interference regulatory regime and as such cannot claim protection from interference</w:t>
      </w:r>
      <w:r>
        <w:rPr>
          <w:lang w:eastAsia="en-JM"/>
        </w:rPr>
        <w:t>4.1.1.3.1</w:t>
      </w:r>
      <w:r w:rsidR="00330E63">
        <w:rPr>
          <w:lang w:eastAsia="en-JM"/>
        </w:rPr>
        <w:t>b</w:t>
      </w:r>
      <w:r>
        <w:rPr>
          <w:lang w:eastAsia="en-JM"/>
        </w:rPr>
        <w:tab/>
        <w:t>ECC Report 316</w:t>
      </w:r>
    </w:p>
    <w:p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rsidR="00531723" w:rsidRDefault="00531723" w:rsidP="00C0597D">
      <w:pPr>
        <w:pStyle w:val="B1"/>
        <w:ind w:firstLine="0"/>
      </w:pPr>
      <w:r>
        <w:t>-</w:t>
      </w:r>
      <w:r>
        <w:tab/>
        <w:t>Site-general Monte Carlo analysis;</w:t>
      </w:r>
    </w:p>
    <w:p w:rsidR="00531723" w:rsidRDefault="00531723" w:rsidP="00C0597D">
      <w:pPr>
        <w:pStyle w:val="B1"/>
        <w:ind w:firstLine="0"/>
      </w:pPr>
      <w:r>
        <w:t>-</w:t>
      </w:r>
      <w:r>
        <w:tab/>
        <w:t xml:space="preserve">Site-specific sensitivity analysis on LPI deployment assumptions based on radio coverage. </w:t>
      </w:r>
    </w:p>
    <w:p w:rsidR="00531723" w:rsidRDefault="00531723" w:rsidP="00531723">
      <w:r>
        <w:t xml:space="preserve">A combination of low power indoor (LPI) WAS/RLANs operating at power levels up to 200 mW and outdoor Very Low Power (VLP) portable WAS/RLANs up to 25 mW is used in the studies </w:t>
      </w:r>
    </w:p>
    <w:p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rsidR="00531723" w:rsidRDefault="00531723" w:rsidP="00531723">
      <w:pPr>
        <w:pStyle w:val="Heading6"/>
      </w:pPr>
      <w:r>
        <w:t>4.1.1.3.1</w:t>
      </w:r>
      <w:r w:rsidR="00330E63">
        <w:t>c</w:t>
      </w:r>
      <w:r>
        <w:tab/>
        <w:t>CEPT Report 075</w:t>
      </w:r>
    </w:p>
    <w:p w:rsidR="00531723" w:rsidRDefault="00531723" w:rsidP="00531723">
      <w:r>
        <w:t>[Note: The CEPT Report 075 [33] is under Public Consultation and should be published by end of 2020].</w:t>
      </w:r>
    </w:p>
    <w:p w:rsidR="00531723" w:rsidRDefault="00531723" w:rsidP="004F070F">
      <w:pPr>
        <w:pStyle w:val="Heading6"/>
      </w:pPr>
      <w:r>
        <w:t>4.1.1.3.1</w:t>
      </w:r>
      <w:r w:rsidR="00330E63">
        <w:t>d</w:t>
      </w:r>
      <w:r w:rsidR="00330E63">
        <w:tab/>
      </w:r>
      <w:r w:rsidRPr="00343BE5">
        <w:t>ECC Decision (20)01</w:t>
      </w:r>
      <w:r>
        <w:t xml:space="preserve">  </w:t>
      </w:r>
    </w:p>
    <w:p w:rsidR="00531723" w:rsidRPr="00C90C55" w:rsidRDefault="00531723" w:rsidP="004F070F">
      <w:r>
        <w:t>[Note: The ECC Decision 20(01) [34] is under Public Consultation and should be published by end of 2020].</w:t>
      </w:r>
    </w:p>
    <w:p w:rsidR="00374800" w:rsidRPr="00374800" w:rsidRDefault="00374800" w:rsidP="00374800">
      <w:pPr>
        <w:pStyle w:val="ListParagraph"/>
        <w:rPr>
          <w:rFonts w:ascii="Arial" w:hAnsi="Arial" w:cs="Arial"/>
          <w:color w:val="FF0000"/>
          <w:sz w:val="20"/>
          <w:szCs w:val="20"/>
          <w:lang w:val="en-GB" w:eastAsia="en-JM"/>
        </w:rPr>
      </w:pPr>
    </w:p>
    <w:p w:rsidR="00F053A3" w:rsidRPr="00716C76" w:rsidRDefault="00F053A3" w:rsidP="00716C76">
      <w:pPr>
        <w:pStyle w:val="ListParagraph"/>
        <w:rPr>
          <w:rFonts w:ascii="Arial" w:hAnsi="Arial" w:cs="Arial"/>
          <w:i/>
          <w:color w:val="FF0000"/>
          <w:sz w:val="20"/>
          <w:szCs w:val="20"/>
          <w:lang w:val="en-GB" w:eastAsia="en-JM"/>
        </w:rPr>
      </w:pPr>
    </w:p>
    <w:p w:rsidR="00C5062D" w:rsidRDefault="00C5062D" w:rsidP="00C5062D">
      <w:pPr>
        <w:pStyle w:val="Heading3"/>
        <w:rPr>
          <w:noProof/>
        </w:rPr>
      </w:pPr>
      <w:r>
        <w:rPr>
          <w:noProof/>
        </w:rPr>
        <w:t>4.1.2</w:t>
      </w:r>
      <w:r>
        <w:rPr>
          <w:noProof/>
        </w:rPr>
        <w:tab/>
        <w:t>Regional Commonwealth in the field of Communications (RCC) countries</w:t>
      </w:r>
    </w:p>
    <w:p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rsidR="00C5062D" w:rsidRDefault="00C5062D" w:rsidP="00C5062D">
      <w:pPr>
        <w:spacing w:before="240"/>
      </w:pPr>
      <w:r>
        <w:t xml:space="preserve">Note: The list of RCC members could be consulted at </w:t>
      </w:r>
      <w:hyperlink r:id="rId15" w:history="1">
        <w:r w:rsidRPr="00936FD3">
          <w:rPr>
            <w:rStyle w:val="Hyperlink"/>
          </w:rPr>
          <w:t>RCC website</w:t>
        </w:r>
      </w:hyperlink>
      <w:r>
        <w:t>.</w:t>
      </w:r>
    </w:p>
    <w:p w:rsidR="00041DBE" w:rsidRPr="00041DBE" w:rsidRDefault="00041DBE" w:rsidP="00041DBE"/>
    <w:p w:rsidR="00555633" w:rsidRPr="00555633" w:rsidRDefault="00555633" w:rsidP="00555633"/>
    <w:p w:rsidR="00AF6585" w:rsidRDefault="00AF6585" w:rsidP="00AF6585">
      <w:pPr>
        <w:pStyle w:val="Heading2"/>
      </w:pPr>
      <w:bookmarkStart w:id="27" w:name="_Toc509398932"/>
      <w:r>
        <w:lastRenderedPageBreak/>
        <w:t xml:space="preserve">4.2 </w:t>
      </w:r>
      <w:r>
        <w:tab/>
        <w:t>ITU Region 2</w:t>
      </w:r>
      <w:bookmarkEnd w:id="27"/>
    </w:p>
    <w:p w:rsidR="00AF6585" w:rsidRDefault="00FC2698" w:rsidP="00AF6585">
      <w:pPr>
        <w:pStyle w:val="Heading3"/>
      </w:pPr>
      <w:bookmarkStart w:id="28" w:name="_Toc509398933"/>
      <w:r>
        <w:t>4.2.1</w:t>
      </w:r>
      <w:r w:rsidR="00AF6585">
        <w:t xml:space="preserve"> </w:t>
      </w:r>
      <w:r w:rsidR="00AF6585">
        <w:tab/>
        <w:t>USA</w:t>
      </w:r>
      <w:bookmarkEnd w:id="28"/>
    </w:p>
    <w:p w:rsidR="00EA791D" w:rsidRDefault="00EA791D" w:rsidP="00EA791D">
      <w:pPr>
        <w:pStyle w:val="Heading4"/>
      </w:pPr>
      <w:bookmarkStart w:id="29" w:name="_Toc509398934"/>
      <w:r>
        <w:t>4.2.1.1</w:t>
      </w:r>
      <w:r>
        <w:tab/>
        <w:t>Introduction</w:t>
      </w:r>
      <w:bookmarkEnd w:id="29"/>
    </w:p>
    <w:p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RDefault="00142A7D" w:rsidP="00D45F45">
      <w:pPr>
        <w:pStyle w:val="NoSpacing"/>
        <w:rPr>
          <w:rFonts w:ascii="Arial" w:hAnsi="Arial" w:cs="Arial"/>
        </w:rPr>
      </w:pPr>
      <w:r>
        <w:rPr>
          <w:noProof/>
        </w:rPr>
        <w:lastRenderedPageBreak/>
        <w:drawing>
          <wp:inline distT="0" distB="0" distL="0" distR="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Default="00D45F45" w:rsidP="007C1A75">
      <w:pPr>
        <w:pStyle w:val="TF"/>
      </w:pPr>
      <w:r>
        <w:t>Figure 4.2.1.1-1: US services in 6 GHz</w:t>
      </w:r>
    </w:p>
    <w:p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C4A94" w:rsidRDefault="00DC4A94" w:rsidP="007C1A75"/>
    <w:p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rsidR="00FC2698" w:rsidRDefault="00FC2698" w:rsidP="00FC2698">
      <w:pPr>
        <w:pStyle w:val="Heading4"/>
      </w:pPr>
      <w:bookmarkStart w:id="30" w:name="_Toc509398935"/>
      <w:r>
        <w:t>4.2.1.</w:t>
      </w:r>
      <w:r w:rsidR="00EA791D">
        <w:t>2</w:t>
      </w:r>
      <w:r>
        <w:tab/>
        <w:t>Licensed operations</w:t>
      </w:r>
      <w:bookmarkEnd w:id="30"/>
    </w:p>
    <w:p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rsidR="00241A4F" w:rsidRDefault="0077418B" w:rsidP="00E77413">
      <w:r>
        <w:lastRenderedPageBreak/>
        <w:t>In its Report and Order [31], FCC decided to not allocate any spectrum for licensed operation in the 5.925-7.125 GHz frequency range.</w:t>
      </w:r>
    </w:p>
    <w:p w:rsidR="00FC2698" w:rsidRDefault="00FC2698" w:rsidP="00FC2698">
      <w:pPr>
        <w:pStyle w:val="Heading4"/>
      </w:pPr>
      <w:bookmarkStart w:id="31" w:name="_Toc509398936"/>
      <w:r>
        <w:t>4.2.1.</w:t>
      </w:r>
      <w:r w:rsidR="00EA791D">
        <w:t>3</w:t>
      </w:r>
      <w:r>
        <w:tab/>
        <w:t>Unlicensed operations</w:t>
      </w:r>
      <w:bookmarkEnd w:id="31"/>
    </w:p>
    <w:p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rsidP="00D45F45">
      <w:pPr>
        <w:spacing w:after="0"/>
        <w:rPr>
          <w:rFonts w:ascii="Arial" w:hAnsi="Arial" w:cs="Arial"/>
        </w:rPr>
      </w:pPr>
      <w:r w:rsidRPr="00775E39">
        <w:rPr>
          <w:rFonts w:ascii="Arial" w:hAnsi="Arial" w:cs="Arial"/>
        </w:rPr>
        <w:t xml:space="preserve"> </w:t>
      </w:r>
    </w:p>
    <w:p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rsidR="00D45F45" w:rsidRPr="00D45F45" w:rsidRDefault="00D45F45" w:rsidP="007C1A75">
      <w:pPr>
        <w:pStyle w:val="B1"/>
        <w:numPr>
          <w:ilvl w:val="0"/>
          <w:numId w:val="9"/>
        </w:numPr>
        <w:rPr>
          <w:lang w:eastAsia="en-JM"/>
        </w:rPr>
      </w:pPr>
      <w:r w:rsidRPr="00D45F45">
        <w:rPr>
          <w:lang w:eastAsia="en-JM"/>
        </w:rPr>
        <w:t>U-NII-7: 6.525 GHz to 6.875 GHz (same as U-NII-5)</w:t>
      </w:r>
    </w:p>
    <w:p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rsidR="00D45F45" w:rsidRPr="00D45F45" w:rsidRDefault="0077418B" w:rsidP="007C1A75">
      <w:pPr>
        <w:rPr>
          <w:lang w:eastAsia="en-JM"/>
        </w:rPr>
      </w:pPr>
      <w:r w:rsidRPr="0077418B">
        <w:rPr>
          <w:lang w:eastAsia="en-JM"/>
        </w:rPr>
        <w:t xml:space="preserve"> </w:t>
      </w:r>
      <w:r>
        <w:rPr>
          <w:lang w:eastAsia="en-JM"/>
        </w:rPr>
        <w:t>The Commission further authorized:</w:t>
      </w:r>
    </w:p>
    <w:p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rsidR="002C7A56" w:rsidRPr="00214FF5" w:rsidRDefault="002C7A56" w:rsidP="00484140">
      <w:pPr>
        <w:pStyle w:val="Heading5"/>
      </w:pPr>
      <w:r>
        <w:t xml:space="preserve">4.2.1.3.1 </w:t>
      </w:r>
      <w:r w:rsidR="0077418B" w:rsidRPr="0077418B">
        <w:t xml:space="preserve"> </w:t>
      </w:r>
      <w:r w:rsidR="0077418B">
        <w:t>Standard-power operations</w:t>
      </w:r>
    </w:p>
    <w:p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rsidR="00F350A8" w:rsidRDefault="00F350A8" w:rsidP="00E936ED">
      <w:r>
        <w:t xml:space="preserve">Table 4.2.1.3.1-1 lists power characteristics of unlicensed devices </w:t>
      </w:r>
      <w:r w:rsidR="0077418B">
        <w:t>for standard-power operation.</w:t>
      </w:r>
    </w:p>
    <w:p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rsidTr="00E8719C">
        <w:tc>
          <w:tcPr>
            <w:tcW w:w="3227" w:type="dxa"/>
            <w:shd w:val="clear" w:color="auto" w:fill="auto"/>
          </w:tcPr>
          <w:p w:rsidR="0077418B" w:rsidRPr="00AC1D43" w:rsidRDefault="0077418B" w:rsidP="00E8719C">
            <w:pPr>
              <w:rPr>
                <w:rFonts w:ascii="Arial" w:hAnsi="Arial" w:cs="Arial"/>
              </w:rPr>
            </w:pPr>
          </w:p>
        </w:tc>
        <w:tc>
          <w:tcPr>
            <w:tcW w:w="3315" w:type="dxa"/>
            <w:shd w:val="clear" w:color="auto" w:fill="auto"/>
          </w:tcPr>
          <w:p w:rsidR="0077418B" w:rsidRPr="00AC1D43" w:rsidRDefault="0077418B" w:rsidP="00E8719C">
            <w:pPr>
              <w:pStyle w:val="TAH"/>
            </w:pPr>
            <w:r w:rsidRPr="00AC1D43">
              <w:t>Max</w:t>
            </w:r>
            <w:r>
              <w:t>imum EIRP</w:t>
            </w:r>
          </w:p>
        </w:tc>
        <w:tc>
          <w:tcPr>
            <w:tcW w:w="3686" w:type="dxa"/>
            <w:shd w:val="clear" w:color="auto" w:fill="auto"/>
          </w:tcPr>
          <w:p w:rsidR="0077418B" w:rsidRPr="00AC1D43" w:rsidRDefault="0077418B" w:rsidP="00E8719C">
            <w:pPr>
              <w:pStyle w:val="TAH"/>
            </w:pPr>
            <w:r w:rsidRPr="00AC1D43">
              <w:t>Max</w:t>
            </w:r>
            <w:r>
              <w:t>imum EIRP</w:t>
            </w:r>
            <w:r w:rsidRPr="00AC1D43">
              <w:t xml:space="preserve"> power spectral density</w:t>
            </w:r>
          </w:p>
        </w:tc>
      </w:tr>
      <w:tr w:rsidR="0077418B" w:rsidRPr="00AC1D43" w:rsidTr="00E8719C">
        <w:tc>
          <w:tcPr>
            <w:tcW w:w="3227" w:type="dxa"/>
            <w:shd w:val="clear" w:color="auto" w:fill="auto"/>
          </w:tcPr>
          <w:p w:rsidR="0077418B" w:rsidRDefault="0077418B" w:rsidP="00E8719C">
            <w:pPr>
              <w:pStyle w:val="TAC"/>
            </w:pPr>
            <w:r w:rsidRPr="00AC1D43">
              <w:t>Standard-Power Access Points</w:t>
            </w:r>
          </w:p>
          <w:p w:rsidR="0077418B" w:rsidRPr="00AC1D43" w:rsidRDefault="0077418B" w:rsidP="00E8719C">
            <w:pPr>
              <w:pStyle w:val="TAC"/>
            </w:pPr>
            <w:r>
              <w:t>(AFC controlled)</w:t>
            </w:r>
          </w:p>
        </w:tc>
        <w:tc>
          <w:tcPr>
            <w:tcW w:w="3315" w:type="dxa"/>
            <w:shd w:val="clear" w:color="auto" w:fill="auto"/>
          </w:tcPr>
          <w:p w:rsidR="0077418B" w:rsidRPr="00AC1D43" w:rsidRDefault="0077418B" w:rsidP="00E8719C">
            <w:pPr>
              <w:pStyle w:val="TAC"/>
            </w:pPr>
            <w:r>
              <w:t>36 dBm</w:t>
            </w:r>
          </w:p>
        </w:tc>
        <w:tc>
          <w:tcPr>
            <w:tcW w:w="3686" w:type="dxa"/>
            <w:shd w:val="clear" w:color="auto" w:fill="auto"/>
          </w:tcPr>
          <w:p w:rsidR="0077418B" w:rsidRPr="00AC1D43" w:rsidRDefault="0077418B" w:rsidP="00E8719C">
            <w:pPr>
              <w:pStyle w:val="TAC"/>
            </w:pPr>
            <w:r>
              <w:t>23 dBm/MHz</w:t>
            </w:r>
          </w:p>
        </w:tc>
      </w:tr>
      <w:tr w:rsidR="0077418B" w:rsidRPr="00AC1D43" w:rsidTr="00E8719C">
        <w:tc>
          <w:tcPr>
            <w:tcW w:w="3227" w:type="dxa"/>
            <w:shd w:val="clear" w:color="auto" w:fill="auto"/>
          </w:tcPr>
          <w:p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rsidR="0077418B" w:rsidRPr="00AC1D43" w:rsidRDefault="0077418B" w:rsidP="00E8719C">
            <w:pPr>
              <w:pStyle w:val="TAC"/>
            </w:pPr>
            <w:r>
              <w:t>30 dBm</w:t>
            </w:r>
          </w:p>
        </w:tc>
        <w:tc>
          <w:tcPr>
            <w:tcW w:w="3686" w:type="dxa"/>
            <w:shd w:val="clear" w:color="auto" w:fill="auto"/>
          </w:tcPr>
          <w:p w:rsidR="0077418B" w:rsidRPr="00AC1D43" w:rsidRDefault="0077418B" w:rsidP="00E8719C">
            <w:pPr>
              <w:pStyle w:val="TAC"/>
            </w:pPr>
            <w:r>
              <w:t>17</w:t>
            </w:r>
            <w:r w:rsidRPr="00AC1D43">
              <w:t xml:space="preserve"> dBm/MHz</w:t>
            </w:r>
          </w:p>
        </w:tc>
      </w:tr>
    </w:tbl>
    <w:p w:rsidR="0077418B" w:rsidRDefault="0077418B" w:rsidP="00D45F45">
      <w:pPr>
        <w:rPr>
          <w:rFonts w:ascii="Arial" w:hAnsi="Arial" w:cs="Arial"/>
        </w:rPr>
      </w:pPr>
    </w:p>
    <w:p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rsidR="002C7A56" w:rsidRPr="00214FF5" w:rsidRDefault="002C7A56" w:rsidP="002C7A56">
      <w:pPr>
        <w:pStyle w:val="Heading5"/>
      </w:pPr>
      <w:r>
        <w:t xml:space="preserve">4.2.1.3.2 </w:t>
      </w:r>
      <w:r w:rsidR="00A209A9">
        <w:t>Low-power operations</w:t>
      </w:r>
    </w:p>
    <w:p w:rsidR="00324CDF" w:rsidRDefault="00324CDF" w:rsidP="00E936ED">
      <w:r>
        <w:t>Low power indoor operations are also allowed in the entire 6 GHz band (U-NII-5,</w:t>
      </w:r>
      <w:r w:rsidRPr="00486897">
        <w:t xml:space="preserve"> </w:t>
      </w:r>
      <w:r>
        <w:t>U-NII-6, U-NII-7 and U-NII-8).</w:t>
      </w:r>
    </w:p>
    <w:p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rsidTr="00E8719C">
        <w:tc>
          <w:tcPr>
            <w:tcW w:w="3227" w:type="dxa"/>
            <w:shd w:val="clear" w:color="auto" w:fill="auto"/>
          </w:tcPr>
          <w:p w:rsidR="00A209A9" w:rsidRPr="00AC1D43" w:rsidRDefault="00A209A9" w:rsidP="00E8719C">
            <w:pPr>
              <w:rPr>
                <w:rFonts w:ascii="Arial" w:hAnsi="Arial" w:cs="Arial"/>
              </w:rPr>
            </w:pPr>
          </w:p>
        </w:tc>
        <w:tc>
          <w:tcPr>
            <w:tcW w:w="3315" w:type="dxa"/>
            <w:shd w:val="clear" w:color="auto" w:fill="auto"/>
          </w:tcPr>
          <w:p w:rsidR="00A209A9" w:rsidRPr="00AC1D43" w:rsidRDefault="00A209A9" w:rsidP="00E8719C">
            <w:pPr>
              <w:pStyle w:val="TAH"/>
            </w:pPr>
            <w:r w:rsidRPr="00AC1D43">
              <w:t>Max</w:t>
            </w:r>
            <w:r>
              <w:t>imum EIRP</w:t>
            </w:r>
          </w:p>
        </w:tc>
        <w:tc>
          <w:tcPr>
            <w:tcW w:w="3686" w:type="dxa"/>
            <w:shd w:val="clear" w:color="auto" w:fill="auto"/>
          </w:tcPr>
          <w:p w:rsidR="00A209A9" w:rsidRPr="00AC1D43" w:rsidRDefault="00A209A9" w:rsidP="00E8719C">
            <w:pPr>
              <w:pStyle w:val="TAH"/>
            </w:pPr>
            <w:r w:rsidRPr="00AC1D43">
              <w:t>Max</w:t>
            </w:r>
            <w:r>
              <w:t>imum EIRP</w:t>
            </w:r>
            <w:r w:rsidRPr="00AC1D43">
              <w:t xml:space="preserve"> power spectral density</w:t>
            </w:r>
          </w:p>
        </w:tc>
      </w:tr>
      <w:tr w:rsidR="00A209A9" w:rsidRPr="00AC1D43" w:rsidTr="00E8719C">
        <w:trPr>
          <w:trHeight w:val="437"/>
        </w:trPr>
        <w:tc>
          <w:tcPr>
            <w:tcW w:w="3227" w:type="dxa"/>
            <w:shd w:val="clear" w:color="auto" w:fill="auto"/>
          </w:tcPr>
          <w:p w:rsidR="00A209A9" w:rsidRPr="00AC1D43" w:rsidRDefault="00A209A9" w:rsidP="00E8719C">
            <w:pPr>
              <w:pStyle w:val="TAC"/>
            </w:pPr>
            <w:r>
              <w:t>Low power Access point (indoor only)</w:t>
            </w:r>
          </w:p>
        </w:tc>
        <w:tc>
          <w:tcPr>
            <w:tcW w:w="3315" w:type="dxa"/>
            <w:shd w:val="clear" w:color="auto" w:fill="auto"/>
          </w:tcPr>
          <w:p w:rsidR="00A209A9" w:rsidRPr="00AC1D43" w:rsidRDefault="00A209A9" w:rsidP="00E8719C">
            <w:pPr>
              <w:pStyle w:val="TAC"/>
            </w:pPr>
            <w:r>
              <w:t>30 dBm</w:t>
            </w:r>
          </w:p>
        </w:tc>
        <w:tc>
          <w:tcPr>
            <w:tcW w:w="3686" w:type="dxa"/>
            <w:shd w:val="clear" w:color="auto" w:fill="auto"/>
          </w:tcPr>
          <w:p w:rsidR="00A209A9" w:rsidRPr="00AC1D43" w:rsidRDefault="00A209A9" w:rsidP="00E8719C">
            <w:pPr>
              <w:pStyle w:val="TAC"/>
            </w:pPr>
            <w:r>
              <w:t>5 dBm/MHz</w:t>
            </w:r>
          </w:p>
        </w:tc>
      </w:tr>
      <w:tr w:rsidR="00A209A9" w:rsidRPr="00AC1D43" w:rsidTr="00E8719C">
        <w:tc>
          <w:tcPr>
            <w:tcW w:w="3227" w:type="dxa"/>
            <w:shd w:val="clear" w:color="auto" w:fill="auto"/>
          </w:tcPr>
          <w:p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rsidR="00A209A9" w:rsidRPr="00AC1D43" w:rsidRDefault="00A209A9" w:rsidP="00E8719C">
            <w:pPr>
              <w:pStyle w:val="TAC"/>
            </w:pPr>
            <w:r>
              <w:t xml:space="preserve">24 dBm </w:t>
            </w:r>
          </w:p>
        </w:tc>
        <w:tc>
          <w:tcPr>
            <w:tcW w:w="3686" w:type="dxa"/>
            <w:shd w:val="clear" w:color="auto" w:fill="auto"/>
          </w:tcPr>
          <w:p w:rsidR="00A209A9" w:rsidRPr="00AC1D43" w:rsidRDefault="00A209A9" w:rsidP="00E8719C">
            <w:pPr>
              <w:pStyle w:val="TAC"/>
            </w:pPr>
            <w:r>
              <w:t>-1 dBm/MHz</w:t>
            </w:r>
          </w:p>
        </w:tc>
      </w:tr>
    </w:tbl>
    <w:p w:rsidR="00A209A9" w:rsidRDefault="00A209A9" w:rsidP="003B723C">
      <w:pPr>
        <w:rPr>
          <w:rFonts w:ascii="Arial" w:hAnsi="Arial" w:cs="Arial"/>
        </w:rPr>
      </w:pPr>
    </w:p>
    <w:p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rsidR="00C268BA" w:rsidRDefault="00A209A9" w:rsidP="00A209A9">
      <w:r>
        <w:t>Operations in moving vehicles (cars, trains, aircraft) and drones are prohibited, with one exception in the U-NII-5 band for large passenger aircraft operating over 10,000 feet.</w:t>
      </w:r>
    </w:p>
    <w:p w:rsidR="00A209A9" w:rsidRDefault="00A209A9" w:rsidP="00A209A9">
      <w:pPr>
        <w:pStyle w:val="Heading5"/>
        <w:rPr>
          <w:noProof/>
        </w:rPr>
      </w:pPr>
      <w:r>
        <w:rPr>
          <w:noProof/>
        </w:rPr>
        <w:t>4.2.1.3.3</w:t>
      </w:r>
      <w:r>
        <w:rPr>
          <w:noProof/>
        </w:rPr>
        <w:tab/>
        <w:t>Common requirements to the entire 6GHz band</w:t>
      </w:r>
    </w:p>
    <w:p w:rsidR="00A209A9" w:rsidRDefault="00A209A9" w:rsidP="00A209A9">
      <w:r>
        <w:t>The emission limits outside the U-NII-5 and U-NII-8 bands is -27dBm/MHz EIRP.</w:t>
      </w:r>
    </w:p>
    <w:p w:rsidR="00A209A9" w:rsidRDefault="00A209A9" w:rsidP="00A209A9">
      <w:r>
        <w:t>In the U-NII-5 through U-NII-8 bands, the emission mask shall comply with:</w:t>
      </w:r>
    </w:p>
    <w:p w:rsidR="00A209A9" w:rsidRDefault="00A209A9" w:rsidP="00A209A9">
      <w:pPr>
        <w:numPr>
          <w:ilvl w:val="0"/>
          <w:numId w:val="9"/>
        </w:numPr>
      </w:pPr>
      <w:r>
        <w:t>20 dB PSD suppression at one megahertz of channel edge.</w:t>
      </w:r>
    </w:p>
    <w:p w:rsidR="00A209A9" w:rsidRDefault="00A209A9" w:rsidP="00A209A9">
      <w:pPr>
        <w:numPr>
          <w:ilvl w:val="0"/>
          <w:numId w:val="9"/>
        </w:numPr>
      </w:pPr>
      <w:r>
        <w:t>28 dB PSD suppression at one channel bandwidth from the channel centre.</w:t>
      </w:r>
    </w:p>
    <w:p w:rsidR="00A209A9" w:rsidRDefault="00A209A9" w:rsidP="00A209A9">
      <w:pPr>
        <w:numPr>
          <w:ilvl w:val="0"/>
          <w:numId w:val="9"/>
        </w:numPr>
      </w:pPr>
      <w:r>
        <w:t>40 dB PSD suppression at 1.5 channel bandwidth from the channel centre.</w:t>
      </w:r>
    </w:p>
    <w:p w:rsidR="00A209A9" w:rsidRPr="00214FF5" w:rsidRDefault="00A209A9" w:rsidP="00E77413"/>
    <w:p w:rsidR="00FC2698" w:rsidRPr="00FC2698" w:rsidRDefault="00374800" w:rsidP="00FC2698">
      <w:pPr>
        <w:pStyle w:val="Heading3"/>
      </w:pPr>
      <w:r>
        <w:br w:type="page"/>
      </w:r>
    </w:p>
    <w:p w:rsidR="00AF6585" w:rsidRDefault="00AF6585" w:rsidP="00AF6585">
      <w:pPr>
        <w:pStyle w:val="Heading2"/>
      </w:pPr>
      <w:bookmarkStart w:id="32" w:name="_Toc509398938"/>
      <w:r>
        <w:lastRenderedPageBreak/>
        <w:t>4.3</w:t>
      </w:r>
      <w:r>
        <w:tab/>
        <w:t>ITU Region 3</w:t>
      </w:r>
      <w:bookmarkEnd w:id="32"/>
    </w:p>
    <w:p w:rsidR="00374800" w:rsidRDefault="00374800" w:rsidP="00374800">
      <w:pPr>
        <w:pStyle w:val="Heading3"/>
      </w:pPr>
      <w:r>
        <w:t>4.3.1</w:t>
      </w:r>
      <w:r>
        <w:tab/>
        <w:t>China</w:t>
      </w:r>
    </w:p>
    <w:p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rsidR="00E936ED" w:rsidRDefault="00E936ED" w:rsidP="00E936ED">
      <w:pPr>
        <w:pStyle w:val="Heading2"/>
        <w:rPr>
          <w:noProof/>
        </w:rPr>
      </w:pPr>
      <w:r>
        <w:rPr>
          <w:noProof/>
        </w:rPr>
        <w:t xml:space="preserve">4.4 </w:t>
      </w:r>
      <w:r>
        <w:rPr>
          <w:noProof/>
        </w:rPr>
        <w:tab/>
        <w:t>ITU-R</w:t>
      </w:r>
    </w:p>
    <w:p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rsidR="00E3652F" w:rsidRPr="00E3652F" w:rsidRDefault="00E3652F" w:rsidP="00E3652F"/>
    <w:p w:rsidR="00AF6585" w:rsidRPr="00235394" w:rsidRDefault="00AF6585" w:rsidP="00AF6585">
      <w:pPr>
        <w:pStyle w:val="Heading1"/>
      </w:pPr>
      <w:bookmarkStart w:id="33" w:name="_Toc509398939"/>
      <w:r>
        <w:t>5</w:t>
      </w:r>
      <w:r w:rsidRPr="00235394">
        <w:tab/>
      </w:r>
      <w:r w:rsidR="00A442D2">
        <w:t>Possible b</w:t>
      </w:r>
      <w:r>
        <w:t>and plan</w:t>
      </w:r>
      <w:r w:rsidR="00A442D2">
        <w:t>s</w:t>
      </w:r>
      <w:bookmarkEnd w:id="33"/>
      <w:r>
        <w:t xml:space="preserve"> </w:t>
      </w:r>
    </w:p>
    <w:p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rsidR="00362DAD" w:rsidRDefault="00362DAD" w:rsidP="00680D8A">
      <w:pPr>
        <w:pStyle w:val="Heading2"/>
      </w:pPr>
      <w:bookmarkStart w:id="34" w:name="_Toc509398940"/>
      <w:r>
        <w:t>5.1</w:t>
      </w:r>
      <w:r>
        <w:tab/>
        <w:t>Licensed operations</w:t>
      </w:r>
      <w:r w:rsidR="00365F68">
        <w:t xml:space="preserve"> in 6 GHz</w:t>
      </w:r>
      <w:bookmarkEnd w:id="34"/>
    </w:p>
    <w:p w:rsidR="00362DAD" w:rsidRDefault="00362DAD" w:rsidP="00680D8A">
      <w:pPr>
        <w:pStyle w:val="Heading2"/>
      </w:pPr>
      <w:bookmarkStart w:id="35" w:name="_Toc509398941"/>
      <w:r>
        <w:t>5.2</w:t>
      </w:r>
      <w:r>
        <w:tab/>
        <w:t>Unlicensed operations</w:t>
      </w:r>
      <w:r w:rsidR="00365F68">
        <w:t xml:space="preserve"> in 6 GHz</w:t>
      </w:r>
      <w:bookmarkEnd w:id="35"/>
    </w:p>
    <w:p w:rsidR="00437F7B" w:rsidRPr="00437F7B" w:rsidRDefault="00437F7B" w:rsidP="007C1A75">
      <w:r>
        <w:br w:type="page"/>
      </w:r>
    </w:p>
    <w:p w:rsidR="00AF6585" w:rsidRPr="00235394" w:rsidRDefault="00AF6585" w:rsidP="00AF6585">
      <w:pPr>
        <w:pStyle w:val="Heading1"/>
      </w:pPr>
      <w:bookmarkStart w:id="36" w:name="_Toc509398942"/>
      <w:r>
        <w:lastRenderedPageBreak/>
        <w:t>6</w:t>
      </w:r>
      <w:r w:rsidRPr="00235394">
        <w:tab/>
      </w:r>
      <w:r>
        <w:t>Conclusions</w:t>
      </w:r>
      <w:bookmarkEnd w:id="36"/>
    </w:p>
    <w:p w:rsidR="00AF6585" w:rsidRPr="00AF6585" w:rsidRDefault="00AF6585" w:rsidP="00AF6585"/>
    <w:p w:rsidR="00E8629F" w:rsidRPr="00235394" w:rsidRDefault="00055158">
      <w:pPr>
        <w:pStyle w:val="Heading9"/>
      </w:pPr>
      <w:bookmarkStart w:id="37" w:name="historyclause"/>
      <w:r w:rsidRPr="00235394">
        <w:t xml:space="preserve"> </w:t>
      </w:r>
      <w:bookmarkStart w:id="38" w:name="_Toc509398943"/>
      <w:r w:rsidR="00E8629F" w:rsidRPr="00235394">
        <w:t>A</w:t>
      </w:r>
      <w:r>
        <w:t>nnex A</w:t>
      </w:r>
      <w:r w:rsidR="00AF6585">
        <w:t xml:space="preserve">: </w:t>
      </w:r>
      <w:r w:rsidR="00E8629F" w:rsidRPr="00235394">
        <w:t>Change history</w:t>
      </w:r>
      <w:bookmarkEnd w:id="38"/>
    </w:p>
    <w:p w:rsidR="00D756B6" w:rsidRPr="00235394" w:rsidRDefault="00D756B6" w:rsidP="00D756B6">
      <w:pPr>
        <w:pStyle w:val="TH"/>
      </w:pPr>
      <w:bookmarkStart w:id="39" w:name="OLE_LINK6"/>
      <w:bookmarkStart w:id="40" w:name="OLE_LINK7"/>
      <w:bookmarkStart w:id="41" w:name="OLE_LINK20"/>
      <w:bookmarkStart w:id="42" w:name="OLE_LINK21"/>
      <w:bookmarkStart w:id="4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39"/>
          <w:bookmarkEnd w:id="40"/>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rsidTr="007D6048">
        <w:tc>
          <w:tcPr>
            <w:tcW w:w="800" w:type="dxa"/>
            <w:shd w:val="solid" w:color="FFFFFF" w:fill="auto"/>
          </w:tcPr>
          <w:p w:rsidR="004B0E13" w:rsidRPr="006B0D02" w:rsidRDefault="004B0E13" w:rsidP="004B0E13">
            <w:pPr>
              <w:pStyle w:val="TAC"/>
              <w:rPr>
                <w:sz w:val="16"/>
                <w:szCs w:val="16"/>
              </w:rPr>
            </w:pPr>
            <w:r>
              <w:rPr>
                <w:sz w:val="16"/>
                <w:szCs w:val="16"/>
              </w:rPr>
              <w:t>2018-03</w:t>
            </w:r>
          </w:p>
        </w:tc>
        <w:tc>
          <w:tcPr>
            <w:tcW w:w="800" w:type="dxa"/>
            <w:shd w:val="solid" w:color="FFFFFF" w:fill="auto"/>
          </w:tcPr>
          <w:p w:rsidR="004B0E13" w:rsidRPr="006B0D02" w:rsidRDefault="004B0E13" w:rsidP="004B0E13">
            <w:pPr>
              <w:pStyle w:val="TAC"/>
              <w:rPr>
                <w:sz w:val="16"/>
                <w:szCs w:val="16"/>
              </w:rPr>
            </w:pPr>
            <w:r>
              <w:rPr>
                <w:sz w:val="16"/>
                <w:szCs w:val="16"/>
              </w:rPr>
              <w:t>RP-79</w:t>
            </w:r>
          </w:p>
        </w:tc>
        <w:tc>
          <w:tcPr>
            <w:tcW w:w="1094" w:type="dxa"/>
            <w:shd w:val="solid" w:color="FFFFFF" w:fill="auto"/>
          </w:tcPr>
          <w:p w:rsidR="004B0E13" w:rsidRPr="006B0D02" w:rsidRDefault="004B0E13" w:rsidP="004B0E13">
            <w:pPr>
              <w:pStyle w:val="TAC"/>
              <w:rPr>
                <w:sz w:val="16"/>
                <w:szCs w:val="16"/>
              </w:rPr>
            </w:pPr>
            <w:r>
              <w:rPr>
                <w:sz w:val="16"/>
                <w:szCs w:val="16"/>
              </w:rPr>
              <w:t>RP-180119</w:t>
            </w:r>
          </w:p>
        </w:tc>
        <w:tc>
          <w:tcPr>
            <w:tcW w:w="425" w:type="dxa"/>
            <w:shd w:val="solid" w:color="FFFFFF" w:fill="auto"/>
          </w:tcPr>
          <w:p w:rsidR="004B0E13" w:rsidRPr="006B0D02" w:rsidRDefault="004B0E13" w:rsidP="004B0E13">
            <w:pPr>
              <w:pStyle w:val="TAL"/>
              <w:rPr>
                <w:sz w:val="16"/>
                <w:szCs w:val="16"/>
              </w:rPr>
            </w:pPr>
            <w:r>
              <w:rPr>
                <w:sz w:val="16"/>
                <w:szCs w:val="16"/>
              </w:rPr>
              <w:t>-</w:t>
            </w:r>
          </w:p>
        </w:tc>
        <w:tc>
          <w:tcPr>
            <w:tcW w:w="425" w:type="dxa"/>
            <w:shd w:val="solid" w:color="FFFFFF" w:fill="auto"/>
          </w:tcPr>
          <w:p w:rsidR="004B0E13" w:rsidRPr="006B0D02" w:rsidRDefault="004B0E13" w:rsidP="004B0E13">
            <w:pPr>
              <w:pStyle w:val="TAR"/>
              <w:rPr>
                <w:sz w:val="16"/>
                <w:szCs w:val="16"/>
              </w:rPr>
            </w:pPr>
            <w:r>
              <w:rPr>
                <w:sz w:val="16"/>
                <w:szCs w:val="16"/>
              </w:rPr>
              <w:t>-</w:t>
            </w:r>
          </w:p>
        </w:tc>
        <w:tc>
          <w:tcPr>
            <w:tcW w:w="425" w:type="dxa"/>
            <w:shd w:val="solid" w:color="FFFFFF" w:fill="auto"/>
          </w:tcPr>
          <w:p w:rsidR="004B0E13" w:rsidRPr="006B0D02" w:rsidRDefault="004B0E13" w:rsidP="004B0E13">
            <w:pPr>
              <w:pStyle w:val="TAC"/>
              <w:rPr>
                <w:sz w:val="16"/>
                <w:szCs w:val="16"/>
              </w:rPr>
            </w:pPr>
            <w:r>
              <w:rPr>
                <w:sz w:val="16"/>
                <w:szCs w:val="16"/>
              </w:rPr>
              <w:t>-</w:t>
            </w:r>
          </w:p>
        </w:tc>
        <w:tc>
          <w:tcPr>
            <w:tcW w:w="4962" w:type="dxa"/>
            <w:shd w:val="solid" w:color="FFFFFF" w:fill="auto"/>
          </w:tcPr>
          <w:p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rsidR="004B0E13" w:rsidRPr="007D6048" w:rsidRDefault="004B0E13" w:rsidP="004B0E13">
            <w:pPr>
              <w:pStyle w:val="TAC"/>
              <w:rPr>
                <w:sz w:val="16"/>
                <w:szCs w:val="16"/>
              </w:rPr>
            </w:pPr>
            <w:r>
              <w:rPr>
                <w:sz w:val="16"/>
                <w:szCs w:val="16"/>
              </w:rPr>
              <w:t>0.0.0</w:t>
            </w:r>
          </w:p>
        </w:tc>
      </w:tr>
      <w:tr w:rsidR="0008173E" w:rsidRPr="006B0D02" w:rsidTr="007D6048">
        <w:tc>
          <w:tcPr>
            <w:tcW w:w="800" w:type="dxa"/>
            <w:shd w:val="solid" w:color="FFFFFF" w:fill="auto"/>
          </w:tcPr>
          <w:p w:rsidR="0008173E" w:rsidRDefault="0008173E" w:rsidP="0008173E">
            <w:pPr>
              <w:pStyle w:val="TAC"/>
              <w:rPr>
                <w:sz w:val="16"/>
                <w:szCs w:val="16"/>
              </w:rPr>
            </w:pPr>
            <w:r>
              <w:rPr>
                <w:sz w:val="16"/>
                <w:szCs w:val="16"/>
              </w:rPr>
              <w:t>2018-03</w:t>
            </w:r>
          </w:p>
        </w:tc>
        <w:tc>
          <w:tcPr>
            <w:tcW w:w="800" w:type="dxa"/>
            <w:shd w:val="solid" w:color="FFFFFF" w:fill="auto"/>
          </w:tcPr>
          <w:p w:rsidR="0008173E" w:rsidRDefault="0008173E" w:rsidP="0008173E">
            <w:pPr>
              <w:pStyle w:val="TAC"/>
              <w:rPr>
                <w:sz w:val="16"/>
                <w:szCs w:val="16"/>
              </w:rPr>
            </w:pPr>
            <w:r>
              <w:rPr>
                <w:sz w:val="16"/>
                <w:szCs w:val="16"/>
              </w:rPr>
              <w:t>RP-79</w:t>
            </w:r>
          </w:p>
        </w:tc>
        <w:tc>
          <w:tcPr>
            <w:tcW w:w="1094" w:type="dxa"/>
            <w:shd w:val="solid" w:color="FFFFFF" w:fill="auto"/>
          </w:tcPr>
          <w:p w:rsidR="0008173E" w:rsidRDefault="0008173E" w:rsidP="0008173E">
            <w:pPr>
              <w:pStyle w:val="TAC"/>
              <w:rPr>
                <w:sz w:val="16"/>
                <w:szCs w:val="16"/>
              </w:rPr>
            </w:pPr>
            <w:r>
              <w:rPr>
                <w:sz w:val="16"/>
                <w:szCs w:val="16"/>
              </w:rPr>
              <w:t>RP-180547</w:t>
            </w:r>
          </w:p>
        </w:tc>
        <w:tc>
          <w:tcPr>
            <w:tcW w:w="425" w:type="dxa"/>
            <w:shd w:val="solid" w:color="FFFFFF" w:fill="auto"/>
          </w:tcPr>
          <w:p w:rsidR="0008173E" w:rsidRDefault="0008173E" w:rsidP="0008173E">
            <w:pPr>
              <w:pStyle w:val="TAL"/>
              <w:rPr>
                <w:sz w:val="16"/>
                <w:szCs w:val="16"/>
              </w:rPr>
            </w:pPr>
            <w:r>
              <w:rPr>
                <w:sz w:val="16"/>
                <w:szCs w:val="16"/>
              </w:rPr>
              <w:t>-</w:t>
            </w:r>
          </w:p>
        </w:tc>
        <w:tc>
          <w:tcPr>
            <w:tcW w:w="425" w:type="dxa"/>
            <w:shd w:val="solid" w:color="FFFFFF" w:fill="auto"/>
          </w:tcPr>
          <w:p w:rsidR="0008173E" w:rsidRDefault="0008173E" w:rsidP="0008173E">
            <w:pPr>
              <w:pStyle w:val="TAR"/>
              <w:rPr>
                <w:sz w:val="16"/>
                <w:szCs w:val="16"/>
              </w:rPr>
            </w:pPr>
            <w:r>
              <w:rPr>
                <w:sz w:val="16"/>
                <w:szCs w:val="16"/>
              </w:rPr>
              <w:t>-</w:t>
            </w:r>
          </w:p>
        </w:tc>
        <w:tc>
          <w:tcPr>
            <w:tcW w:w="425" w:type="dxa"/>
            <w:shd w:val="solid" w:color="FFFFFF" w:fill="auto"/>
          </w:tcPr>
          <w:p w:rsidR="0008173E" w:rsidRDefault="0008173E" w:rsidP="0008173E">
            <w:pPr>
              <w:pStyle w:val="TAC"/>
              <w:rPr>
                <w:sz w:val="16"/>
                <w:szCs w:val="16"/>
              </w:rPr>
            </w:pPr>
            <w:r>
              <w:rPr>
                <w:sz w:val="16"/>
                <w:szCs w:val="16"/>
              </w:rPr>
              <w:t>-</w:t>
            </w:r>
          </w:p>
        </w:tc>
        <w:tc>
          <w:tcPr>
            <w:tcW w:w="4962" w:type="dxa"/>
            <w:shd w:val="solid" w:color="FFFFFF" w:fill="auto"/>
          </w:tcPr>
          <w:p w:rsidR="0008173E" w:rsidRDefault="0008173E" w:rsidP="0008173E">
            <w:pPr>
              <w:pStyle w:val="TAL"/>
              <w:rPr>
                <w:sz w:val="16"/>
                <w:szCs w:val="16"/>
              </w:rPr>
            </w:pPr>
            <w:r>
              <w:rPr>
                <w:sz w:val="16"/>
                <w:szCs w:val="16"/>
              </w:rPr>
              <w:t>Added the following Text Proposals:</w:t>
            </w:r>
          </w:p>
          <w:p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rsidR="0008173E" w:rsidRDefault="0008173E" w:rsidP="0008173E">
            <w:pPr>
              <w:pStyle w:val="TAL"/>
              <w:rPr>
                <w:sz w:val="16"/>
                <w:szCs w:val="16"/>
              </w:rPr>
            </w:pPr>
          </w:p>
        </w:tc>
        <w:tc>
          <w:tcPr>
            <w:tcW w:w="708" w:type="dxa"/>
            <w:shd w:val="solid" w:color="FFFFFF" w:fill="auto"/>
          </w:tcPr>
          <w:p w:rsidR="0008173E" w:rsidRDefault="0008173E" w:rsidP="0008173E">
            <w:pPr>
              <w:pStyle w:val="TAC"/>
              <w:rPr>
                <w:sz w:val="16"/>
                <w:szCs w:val="16"/>
              </w:rPr>
            </w:pPr>
            <w:r>
              <w:rPr>
                <w:sz w:val="16"/>
                <w:szCs w:val="16"/>
              </w:rPr>
              <w:t>0.1.0</w:t>
            </w:r>
          </w:p>
        </w:tc>
      </w:tr>
      <w:tr w:rsidR="000805B2" w:rsidRPr="006B0D02" w:rsidTr="007D6048">
        <w:tc>
          <w:tcPr>
            <w:tcW w:w="800" w:type="dxa"/>
            <w:shd w:val="solid" w:color="FFFFFF" w:fill="auto"/>
          </w:tcPr>
          <w:p w:rsidR="000805B2" w:rsidRDefault="000805B2" w:rsidP="000805B2">
            <w:pPr>
              <w:pStyle w:val="TAC"/>
              <w:rPr>
                <w:sz w:val="16"/>
                <w:szCs w:val="16"/>
              </w:rPr>
            </w:pPr>
            <w:r>
              <w:rPr>
                <w:sz w:val="16"/>
                <w:szCs w:val="16"/>
              </w:rPr>
              <w:t>2018-03</w:t>
            </w:r>
          </w:p>
        </w:tc>
        <w:tc>
          <w:tcPr>
            <w:tcW w:w="800" w:type="dxa"/>
            <w:shd w:val="solid" w:color="FFFFFF" w:fill="auto"/>
          </w:tcPr>
          <w:p w:rsidR="000805B2" w:rsidRDefault="000805B2" w:rsidP="000805B2">
            <w:pPr>
              <w:pStyle w:val="TAC"/>
              <w:rPr>
                <w:sz w:val="16"/>
                <w:szCs w:val="16"/>
              </w:rPr>
            </w:pPr>
            <w:r>
              <w:rPr>
                <w:sz w:val="16"/>
                <w:szCs w:val="16"/>
              </w:rPr>
              <w:t>RP-79</w:t>
            </w:r>
          </w:p>
        </w:tc>
        <w:tc>
          <w:tcPr>
            <w:tcW w:w="1094" w:type="dxa"/>
            <w:shd w:val="solid" w:color="FFFFFF" w:fill="auto"/>
          </w:tcPr>
          <w:p w:rsidR="000805B2" w:rsidRDefault="000805B2" w:rsidP="000805B2">
            <w:pPr>
              <w:pStyle w:val="TAC"/>
              <w:rPr>
                <w:sz w:val="16"/>
                <w:szCs w:val="16"/>
              </w:rPr>
            </w:pPr>
            <w:r>
              <w:rPr>
                <w:sz w:val="16"/>
                <w:szCs w:val="16"/>
              </w:rPr>
              <w:t>RP-180565</w:t>
            </w:r>
          </w:p>
        </w:tc>
        <w:tc>
          <w:tcPr>
            <w:tcW w:w="425" w:type="dxa"/>
            <w:shd w:val="solid" w:color="FFFFFF" w:fill="auto"/>
          </w:tcPr>
          <w:p w:rsidR="000805B2" w:rsidRDefault="000805B2" w:rsidP="000805B2">
            <w:pPr>
              <w:pStyle w:val="TAL"/>
              <w:rPr>
                <w:sz w:val="16"/>
                <w:szCs w:val="16"/>
              </w:rPr>
            </w:pPr>
            <w:r>
              <w:rPr>
                <w:sz w:val="16"/>
                <w:szCs w:val="16"/>
              </w:rPr>
              <w:t>-</w:t>
            </w:r>
          </w:p>
        </w:tc>
        <w:tc>
          <w:tcPr>
            <w:tcW w:w="425" w:type="dxa"/>
            <w:shd w:val="solid" w:color="FFFFFF" w:fill="auto"/>
          </w:tcPr>
          <w:p w:rsidR="000805B2" w:rsidRDefault="000805B2" w:rsidP="000805B2">
            <w:pPr>
              <w:pStyle w:val="TAR"/>
              <w:rPr>
                <w:sz w:val="16"/>
                <w:szCs w:val="16"/>
              </w:rPr>
            </w:pPr>
            <w:r>
              <w:rPr>
                <w:sz w:val="16"/>
                <w:szCs w:val="16"/>
              </w:rPr>
              <w:t>-</w:t>
            </w:r>
          </w:p>
        </w:tc>
        <w:tc>
          <w:tcPr>
            <w:tcW w:w="425" w:type="dxa"/>
            <w:shd w:val="solid" w:color="FFFFFF" w:fill="auto"/>
          </w:tcPr>
          <w:p w:rsidR="000805B2" w:rsidRDefault="000805B2" w:rsidP="000805B2">
            <w:pPr>
              <w:pStyle w:val="TAC"/>
              <w:rPr>
                <w:sz w:val="16"/>
                <w:szCs w:val="16"/>
              </w:rPr>
            </w:pPr>
            <w:r>
              <w:rPr>
                <w:sz w:val="16"/>
                <w:szCs w:val="16"/>
              </w:rPr>
              <w:t>-</w:t>
            </w:r>
          </w:p>
        </w:tc>
        <w:tc>
          <w:tcPr>
            <w:tcW w:w="4962" w:type="dxa"/>
            <w:shd w:val="solid" w:color="FFFFFF" w:fill="auto"/>
          </w:tcPr>
          <w:p w:rsidR="000805B2" w:rsidRDefault="000805B2" w:rsidP="000805B2">
            <w:pPr>
              <w:pStyle w:val="TAL"/>
              <w:rPr>
                <w:sz w:val="16"/>
                <w:szCs w:val="16"/>
              </w:rPr>
            </w:pPr>
            <w:r>
              <w:rPr>
                <w:sz w:val="16"/>
                <w:szCs w:val="16"/>
              </w:rPr>
              <w:t>Updated version number</w:t>
            </w:r>
          </w:p>
        </w:tc>
        <w:tc>
          <w:tcPr>
            <w:tcW w:w="708" w:type="dxa"/>
            <w:shd w:val="solid" w:color="FFFFFF" w:fill="auto"/>
          </w:tcPr>
          <w:p w:rsidR="000805B2" w:rsidRDefault="000805B2" w:rsidP="000805B2">
            <w:pPr>
              <w:pStyle w:val="TAC"/>
              <w:rPr>
                <w:sz w:val="16"/>
                <w:szCs w:val="16"/>
              </w:rPr>
            </w:pPr>
            <w:r>
              <w:rPr>
                <w:sz w:val="16"/>
                <w:szCs w:val="16"/>
              </w:rPr>
              <w:t>0.2.0</w:t>
            </w:r>
          </w:p>
        </w:tc>
      </w:tr>
      <w:tr w:rsidR="00A45315" w:rsidRPr="006B0D02" w:rsidTr="007D6048">
        <w:tc>
          <w:tcPr>
            <w:tcW w:w="800" w:type="dxa"/>
            <w:shd w:val="solid" w:color="FFFFFF" w:fill="auto"/>
          </w:tcPr>
          <w:p w:rsidR="00A45315" w:rsidRDefault="00A45315" w:rsidP="00A45315">
            <w:pPr>
              <w:pStyle w:val="TAC"/>
              <w:rPr>
                <w:sz w:val="16"/>
                <w:szCs w:val="16"/>
              </w:rPr>
            </w:pPr>
            <w:r>
              <w:rPr>
                <w:sz w:val="16"/>
                <w:szCs w:val="16"/>
              </w:rPr>
              <w:t>2018-06</w:t>
            </w:r>
          </w:p>
        </w:tc>
        <w:tc>
          <w:tcPr>
            <w:tcW w:w="800" w:type="dxa"/>
            <w:shd w:val="solid" w:color="FFFFFF" w:fill="auto"/>
          </w:tcPr>
          <w:p w:rsidR="00A45315" w:rsidRDefault="00A45315" w:rsidP="00A45315">
            <w:pPr>
              <w:pStyle w:val="TAC"/>
              <w:rPr>
                <w:sz w:val="16"/>
                <w:szCs w:val="16"/>
              </w:rPr>
            </w:pPr>
            <w:r>
              <w:rPr>
                <w:sz w:val="16"/>
                <w:szCs w:val="16"/>
              </w:rPr>
              <w:t>RP-80</w:t>
            </w:r>
          </w:p>
        </w:tc>
        <w:tc>
          <w:tcPr>
            <w:tcW w:w="1094" w:type="dxa"/>
            <w:shd w:val="solid" w:color="FFFFFF" w:fill="auto"/>
          </w:tcPr>
          <w:p w:rsidR="00A45315" w:rsidRDefault="00A45315" w:rsidP="00A45315">
            <w:pPr>
              <w:pStyle w:val="TAC"/>
              <w:rPr>
                <w:sz w:val="16"/>
                <w:szCs w:val="16"/>
              </w:rPr>
            </w:pPr>
            <w:r w:rsidRPr="00A45315">
              <w:rPr>
                <w:sz w:val="16"/>
                <w:szCs w:val="16"/>
              </w:rPr>
              <w:t>RP-181021</w:t>
            </w:r>
          </w:p>
        </w:tc>
        <w:tc>
          <w:tcPr>
            <w:tcW w:w="425" w:type="dxa"/>
            <w:shd w:val="solid" w:color="FFFFFF" w:fill="auto"/>
          </w:tcPr>
          <w:p w:rsidR="00A45315" w:rsidRDefault="00A45315" w:rsidP="00A45315">
            <w:pPr>
              <w:pStyle w:val="TAL"/>
              <w:rPr>
                <w:sz w:val="16"/>
                <w:szCs w:val="16"/>
              </w:rPr>
            </w:pPr>
            <w:r>
              <w:rPr>
                <w:sz w:val="16"/>
                <w:szCs w:val="16"/>
              </w:rPr>
              <w:t>-</w:t>
            </w:r>
          </w:p>
        </w:tc>
        <w:tc>
          <w:tcPr>
            <w:tcW w:w="425" w:type="dxa"/>
            <w:shd w:val="solid" w:color="FFFFFF" w:fill="auto"/>
          </w:tcPr>
          <w:p w:rsidR="00A45315" w:rsidRDefault="00A45315" w:rsidP="00A45315">
            <w:pPr>
              <w:pStyle w:val="TAR"/>
              <w:rPr>
                <w:sz w:val="16"/>
                <w:szCs w:val="16"/>
              </w:rPr>
            </w:pPr>
            <w:r>
              <w:rPr>
                <w:sz w:val="16"/>
                <w:szCs w:val="16"/>
              </w:rPr>
              <w:t>-</w:t>
            </w:r>
          </w:p>
        </w:tc>
        <w:tc>
          <w:tcPr>
            <w:tcW w:w="425" w:type="dxa"/>
            <w:shd w:val="solid" w:color="FFFFFF" w:fill="auto"/>
          </w:tcPr>
          <w:p w:rsidR="00A45315" w:rsidRDefault="00A45315" w:rsidP="00A45315">
            <w:pPr>
              <w:pStyle w:val="TAC"/>
              <w:rPr>
                <w:sz w:val="16"/>
                <w:szCs w:val="16"/>
              </w:rPr>
            </w:pPr>
            <w:r>
              <w:rPr>
                <w:sz w:val="16"/>
                <w:szCs w:val="16"/>
              </w:rPr>
              <w:t>-</w:t>
            </w:r>
          </w:p>
        </w:tc>
        <w:tc>
          <w:tcPr>
            <w:tcW w:w="4962" w:type="dxa"/>
            <w:shd w:val="solid" w:color="FFFFFF" w:fill="auto"/>
          </w:tcPr>
          <w:p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rsidR="00A45315" w:rsidRDefault="00A45315" w:rsidP="00A45315">
            <w:pPr>
              <w:pStyle w:val="TAC"/>
              <w:rPr>
                <w:sz w:val="16"/>
                <w:szCs w:val="16"/>
              </w:rPr>
            </w:pPr>
            <w:r>
              <w:rPr>
                <w:sz w:val="16"/>
                <w:szCs w:val="16"/>
              </w:rPr>
              <w:t>0.3.0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2018-12</w:t>
            </w:r>
          </w:p>
        </w:tc>
        <w:tc>
          <w:tcPr>
            <w:tcW w:w="800" w:type="dxa"/>
            <w:shd w:val="solid" w:color="FFFFFF" w:fill="auto"/>
          </w:tcPr>
          <w:p w:rsidR="00374800" w:rsidRDefault="00374800" w:rsidP="00A45315">
            <w:pPr>
              <w:pStyle w:val="TAC"/>
              <w:rPr>
                <w:sz w:val="16"/>
                <w:szCs w:val="16"/>
              </w:rPr>
            </w:pPr>
            <w:r>
              <w:rPr>
                <w:sz w:val="16"/>
                <w:szCs w:val="16"/>
              </w:rPr>
              <w:t>RP-82</w:t>
            </w:r>
          </w:p>
        </w:tc>
        <w:tc>
          <w:tcPr>
            <w:tcW w:w="1094" w:type="dxa"/>
            <w:shd w:val="solid" w:color="FFFFFF" w:fill="auto"/>
          </w:tcPr>
          <w:p w:rsidR="00374800" w:rsidRPr="00A45315" w:rsidRDefault="00374800" w:rsidP="00A45315">
            <w:pPr>
              <w:pStyle w:val="TAC"/>
              <w:rPr>
                <w:sz w:val="16"/>
                <w:szCs w:val="16"/>
              </w:rPr>
            </w:pPr>
            <w:r>
              <w:rPr>
                <w:sz w:val="16"/>
                <w:szCs w:val="16"/>
              </w:rPr>
              <w:t>RP-182311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FCC NPRM</w:t>
            </w:r>
          </w:p>
        </w:tc>
        <w:tc>
          <w:tcPr>
            <w:tcW w:w="708" w:type="dxa"/>
            <w:shd w:val="solid" w:color="FFFFFF" w:fill="auto"/>
          </w:tcPr>
          <w:p w:rsidR="00374800" w:rsidRDefault="00374800" w:rsidP="00A45315">
            <w:pPr>
              <w:pStyle w:val="TAC"/>
              <w:rPr>
                <w:sz w:val="16"/>
                <w:szCs w:val="16"/>
              </w:rPr>
            </w:pPr>
            <w:r>
              <w:rPr>
                <w:sz w:val="16"/>
                <w:szCs w:val="16"/>
              </w:rPr>
              <w:t>0.4.0</w:t>
            </w:r>
          </w:p>
        </w:tc>
      </w:tr>
      <w:tr w:rsidR="00374800" w:rsidRPr="006B0D02" w:rsidTr="007D6048">
        <w:tc>
          <w:tcPr>
            <w:tcW w:w="800" w:type="dxa"/>
            <w:shd w:val="solid" w:color="FFFFFF" w:fill="auto"/>
          </w:tcPr>
          <w:p w:rsidR="00374800" w:rsidRDefault="00374800" w:rsidP="00A45315">
            <w:pPr>
              <w:pStyle w:val="TAC"/>
              <w:rPr>
                <w:sz w:val="16"/>
                <w:szCs w:val="16"/>
              </w:rPr>
            </w:pPr>
            <w:r>
              <w:rPr>
                <w:sz w:val="16"/>
                <w:szCs w:val="16"/>
              </w:rPr>
              <w:t>2019-06</w:t>
            </w:r>
          </w:p>
        </w:tc>
        <w:tc>
          <w:tcPr>
            <w:tcW w:w="800" w:type="dxa"/>
            <w:shd w:val="solid" w:color="FFFFFF" w:fill="auto"/>
          </w:tcPr>
          <w:p w:rsidR="00374800" w:rsidRDefault="00374800" w:rsidP="00A45315">
            <w:pPr>
              <w:pStyle w:val="TAC"/>
              <w:rPr>
                <w:sz w:val="16"/>
                <w:szCs w:val="16"/>
              </w:rPr>
            </w:pPr>
            <w:r>
              <w:rPr>
                <w:sz w:val="16"/>
                <w:szCs w:val="16"/>
              </w:rPr>
              <w:t>RP-84</w:t>
            </w:r>
          </w:p>
        </w:tc>
        <w:tc>
          <w:tcPr>
            <w:tcW w:w="1094" w:type="dxa"/>
            <w:shd w:val="solid" w:color="FFFFFF" w:fill="auto"/>
          </w:tcPr>
          <w:p w:rsidR="00374800" w:rsidRPr="00A45315" w:rsidRDefault="00374800" w:rsidP="00A45315">
            <w:pPr>
              <w:pStyle w:val="TAC"/>
              <w:rPr>
                <w:sz w:val="16"/>
                <w:szCs w:val="16"/>
              </w:rPr>
            </w:pPr>
            <w:r>
              <w:rPr>
                <w:sz w:val="16"/>
                <w:szCs w:val="16"/>
              </w:rPr>
              <w:t>RP-190961</w:t>
            </w:r>
          </w:p>
        </w:tc>
        <w:tc>
          <w:tcPr>
            <w:tcW w:w="425" w:type="dxa"/>
            <w:shd w:val="solid" w:color="FFFFFF" w:fill="auto"/>
          </w:tcPr>
          <w:p w:rsidR="00374800" w:rsidRDefault="00374800" w:rsidP="00A45315">
            <w:pPr>
              <w:pStyle w:val="TAL"/>
              <w:rPr>
                <w:sz w:val="16"/>
                <w:szCs w:val="16"/>
              </w:rPr>
            </w:pPr>
          </w:p>
        </w:tc>
        <w:tc>
          <w:tcPr>
            <w:tcW w:w="425" w:type="dxa"/>
            <w:shd w:val="solid" w:color="FFFFFF" w:fill="auto"/>
          </w:tcPr>
          <w:p w:rsidR="00374800" w:rsidRDefault="00374800" w:rsidP="00A45315">
            <w:pPr>
              <w:pStyle w:val="TAR"/>
              <w:rPr>
                <w:sz w:val="16"/>
                <w:szCs w:val="16"/>
              </w:rPr>
            </w:pPr>
          </w:p>
        </w:tc>
        <w:tc>
          <w:tcPr>
            <w:tcW w:w="425" w:type="dxa"/>
            <w:shd w:val="solid" w:color="FFFFFF" w:fill="auto"/>
          </w:tcPr>
          <w:p w:rsidR="00374800" w:rsidRDefault="00374800" w:rsidP="00A45315">
            <w:pPr>
              <w:pStyle w:val="TAC"/>
              <w:rPr>
                <w:sz w:val="16"/>
                <w:szCs w:val="16"/>
              </w:rPr>
            </w:pPr>
          </w:p>
        </w:tc>
        <w:tc>
          <w:tcPr>
            <w:tcW w:w="4962" w:type="dxa"/>
            <w:shd w:val="solid" w:color="FFFFFF" w:fill="auto"/>
          </w:tcPr>
          <w:p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rsidR="00374800" w:rsidRDefault="00374800" w:rsidP="00A45315">
            <w:pPr>
              <w:pStyle w:val="TAC"/>
              <w:rPr>
                <w:sz w:val="16"/>
                <w:szCs w:val="16"/>
              </w:rPr>
            </w:pPr>
            <w:r>
              <w:rPr>
                <w:sz w:val="16"/>
                <w:szCs w:val="16"/>
              </w:rPr>
              <w:t>0.5.0</w:t>
            </w:r>
          </w:p>
        </w:tc>
      </w:tr>
      <w:tr w:rsidR="007A6B3B" w:rsidRPr="006B0D02" w:rsidTr="007D6048">
        <w:tc>
          <w:tcPr>
            <w:tcW w:w="800" w:type="dxa"/>
            <w:shd w:val="solid" w:color="FFFFFF" w:fill="auto"/>
          </w:tcPr>
          <w:p w:rsidR="007A6B3B" w:rsidRDefault="007A6B3B" w:rsidP="007A6B3B">
            <w:pPr>
              <w:pStyle w:val="TAC"/>
              <w:rPr>
                <w:sz w:val="16"/>
                <w:szCs w:val="16"/>
              </w:rPr>
            </w:pPr>
            <w:r>
              <w:rPr>
                <w:sz w:val="16"/>
                <w:szCs w:val="16"/>
              </w:rPr>
              <w:t>2019-09</w:t>
            </w:r>
          </w:p>
        </w:tc>
        <w:tc>
          <w:tcPr>
            <w:tcW w:w="800" w:type="dxa"/>
            <w:shd w:val="solid" w:color="FFFFFF" w:fill="auto"/>
          </w:tcPr>
          <w:p w:rsidR="007A6B3B" w:rsidRDefault="007A6B3B" w:rsidP="007A6B3B">
            <w:pPr>
              <w:pStyle w:val="TAC"/>
              <w:rPr>
                <w:sz w:val="16"/>
                <w:szCs w:val="16"/>
              </w:rPr>
            </w:pPr>
            <w:r>
              <w:rPr>
                <w:sz w:val="16"/>
                <w:szCs w:val="16"/>
              </w:rPr>
              <w:t>RP-85</w:t>
            </w:r>
          </w:p>
        </w:tc>
        <w:tc>
          <w:tcPr>
            <w:tcW w:w="1094" w:type="dxa"/>
            <w:shd w:val="solid" w:color="FFFFFF" w:fill="auto"/>
          </w:tcPr>
          <w:p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rsidR="007A6B3B" w:rsidRDefault="007A6B3B" w:rsidP="007A6B3B">
            <w:pPr>
              <w:pStyle w:val="TAL"/>
              <w:rPr>
                <w:sz w:val="16"/>
                <w:szCs w:val="16"/>
              </w:rPr>
            </w:pPr>
          </w:p>
        </w:tc>
        <w:tc>
          <w:tcPr>
            <w:tcW w:w="425" w:type="dxa"/>
            <w:shd w:val="solid" w:color="FFFFFF" w:fill="auto"/>
          </w:tcPr>
          <w:p w:rsidR="007A6B3B" w:rsidRDefault="007A6B3B" w:rsidP="007A6B3B">
            <w:pPr>
              <w:pStyle w:val="TAR"/>
              <w:rPr>
                <w:sz w:val="16"/>
                <w:szCs w:val="16"/>
              </w:rPr>
            </w:pPr>
          </w:p>
        </w:tc>
        <w:tc>
          <w:tcPr>
            <w:tcW w:w="425" w:type="dxa"/>
            <w:shd w:val="solid" w:color="FFFFFF" w:fill="auto"/>
          </w:tcPr>
          <w:p w:rsidR="007A6B3B" w:rsidRDefault="007A6B3B" w:rsidP="007A6B3B">
            <w:pPr>
              <w:pStyle w:val="TAC"/>
              <w:rPr>
                <w:sz w:val="16"/>
                <w:szCs w:val="16"/>
              </w:rPr>
            </w:pPr>
          </w:p>
        </w:tc>
        <w:tc>
          <w:tcPr>
            <w:tcW w:w="4962" w:type="dxa"/>
            <w:shd w:val="solid" w:color="FFFFFF" w:fill="auto"/>
          </w:tcPr>
          <w:p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rsidR="007A6B3B" w:rsidRDefault="007A6B3B" w:rsidP="007A6B3B">
            <w:pPr>
              <w:pStyle w:val="TAC"/>
              <w:rPr>
                <w:sz w:val="16"/>
                <w:szCs w:val="16"/>
              </w:rPr>
            </w:pPr>
            <w:r>
              <w:rPr>
                <w:sz w:val="16"/>
                <w:szCs w:val="16"/>
              </w:rPr>
              <w:t>0.6.0</w:t>
            </w:r>
          </w:p>
        </w:tc>
      </w:tr>
      <w:tr w:rsidR="00E936ED" w:rsidRPr="006B0D02" w:rsidTr="007D6048">
        <w:tc>
          <w:tcPr>
            <w:tcW w:w="800" w:type="dxa"/>
            <w:shd w:val="solid" w:color="FFFFFF" w:fill="auto"/>
          </w:tcPr>
          <w:p w:rsidR="00E936ED" w:rsidRDefault="00E936ED" w:rsidP="007A6B3B">
            <w:pPr>
              <w:pStyle w:val="TAC"/>
              <w:rPr>
                <w:sz w:val="16"/>
                <w:szCs w:val="16"/>
              </w:rPr>
            </w:pPr>
            <w:r>
              <w:rPr>
                <w:sz w:val="16"/>
                <w:szCs w:val="16"/>
              </w:rPr>
              <w:t>2019-12</w:t>
            </w:r>
          </w:p>
        </w:tc>
        <w:tc>
          <w:tcPr>
            <w:tcW w:w="800" w:type="dxa"/>
            <w:shd w:val="solid" w:color="FFFFFF" w:fill="auto"/>
          </w:tcPr>
          <w:p w:rsidR="00E936ED" w:rsidRDefault="00E936ED" w:rsidP="007A6B3B">
            <w:pPr>
              <w:pStyle w:val="TAC"/>
              <w:rPr>
                <w:sz w:val="16"/>
                <w:szCs w:val="16"/>
              </w:rPr>
            </w:pPr>
            <w:r>
              <w:rPr>
                <w:sz w:val="16"/>
                <w:szCs w:val="16"/>
              </w:rPr>
              <w:t>RP-86</w:t>
            </w:r>
          </w:p>
        </w:tc>
        <w:tc>
          <w:tcPr>
            <w:tcW w:w="1094" w:type="dxa"/>
            <w:shd w:val="solid" w:color="FFFFFF" w:fill="auto"/>
          </w:tcPr>
          <w:p w:rsidR="00E936ED" w:rsidRDefault="00E936ED" w:rsidP="007A6B3B">
            <w:pPr>
              <w:pStyle w:val="TAC"/>
              <w:rPr>
                <w:sz w:val="16"/>
                <w:szCs w:val="16"/>
              </w:rPr>
            </w:pPr>
            <w:r>
              <w:rPr>
                <w:sz w:val="16"/>
                <w:szCs w:val="16"/>
              </w:rPr>
              <w:t>RP-192510</w:t>
            </w:r>
          </w:p>
        </w:tc>
        <w:tc>
          <w:tcPr>
            <w:tcW w:w="425" w:type="dxa"/>
            <w:shd w:val="solid" w:color="FFFFFF" w:fill="auto"/>
          </w:tcPr>
          <w:p w:rsidR="00E936ED" w:rsidRDefault="00E936ED" w:rsidP="007A6B3B">
            <w:pPr>
              <w:pStyle w:val="TAL"/>
              <w:rPr>
                <w:sz w:val="16"/>
                <w:szCs w:val="16"/>
              </w:rPr>
            </w:pPr>
          </w:p>
        </w:tc>
        <w:tc>
          <w:tcPr>
            <w:tcW w:w="425" w:type="dxa"/>
            <w:shd w:val="solid" w:color="FFFFFF" w:fill="auto"/>
          </w:tcPr>
          <w:p w:rsidR="00E936ED" w:rsidRDefault="00E936ED" w:rsidP="007A6B3B">
            <w:pPr>
              <w:pStyle w:val="TAR"/>
              <w:rPr>
                <w:sz w:val="16"/>
                <w:szCs w:val="16"/>
              </w:rPr>
            </w:pPr>
          </w:p>
        </w:tc>
        <w:tc>
          <w:tcPr>
            <w:tcW w:w="425" w:type="dxa"/>
            <w:shd w:val="solid" w:color="FFFFFF" w:fill="auto"/>
          </w:tcPr>
          <w:p w:rsidR="00E936ED" w:rsidRDefault="00E936ED" w:rsidP="007A6B3B">
            <w:pPr>
              <w:pStyle w:val="TAC"/>
              <w:rPr>
                <w:sz w:val="16"/>
                <w:szCs w:val="16"/>
              </w:rPr>
            </w:pPr>
          </w:p>
        </w:tc>
        <w:tc>
          <w:tcPr>
            <w:tcW w:w="4962" w:type="dxa"/>
            <w:shd w:val="solid" w:color="FFFFFF" w:fill="auto"/>
          </w:tcPr>
          <w:p w:rsidR="00E936ED" w:rsidRDefault="00E936ED" w:rsidP="007A6B3B">
            <w:pPr>
              <w:pStyle w:val="TAL"/>
              <w:rPr>
                <w:sz w:val="16"/>
                <w:szCs w:val="16"/>
              </w:rPr>
            </w:pPr>
            <w:r>
              <w:rPr>
                <w:sz w:val="16"/>
                <w:szCs w:val="16"/>
              </w:rPr>
              <w:t>Fixed formatting issue (not aligned with ETSI styles)</w:t>
            </w:r>
          </w:p>
          <w:p w:rsidR="00E936ED" w:rsidRDefault="00E936ED" w:rsidP="007A6B3B">
            <w:pPr>
              <w:pStyle w:val="TAL"/>
              <w:rPr>
                <w:sz w:val="16"/>
                <w:szCs w:val="16"/>
              </w:rPr>
            </w:pPr>
            <w:r>
              <w:rPr>
                <w:sz w:val="16"/>
                <w:szCs w:val="16"/>
              </w:rPr>
              <w:t>Added section 4.4</w:t>
            </w:r>
          </w:p>
        </w:tc>
        <w:tc>
          <w:tcPr>
            <w:tcW w:w="708" w:type="dxa"/>
            <w:shd w:val="solid" w:color="FFFFFF" w:fill="auto"/>
          </w:tcPr>
          <w:p w:rsidR="00E936ED" w:rsidRDefault="00E936ED" w:rsidP="007A6B3B">
            <w:pPr>
              <w:pStyle w:val="TAC"/>
              <w:rPr>
                <w:sz w:val="16"/>
                <w:szCs w:val="16"/>
              </w:rPr>
            </w:pPr>
            <w:r>
              <w:rPr>
                <w:sz w:val="16"/>
                <w:szCs w:val="16"/>
              </w:rPr>
              <w:t>0.7.0</w:t>
            </w:r>
          </w:p>
        </w:tc>
      </w:tr>
      <w:tr w:rsidR="00D85C99" w:rsidRPr="006B0D02" w:rsidTr="007D6048">
        <w:tc>
          <w:tcPr>
            <w:tcW w:w="800" w:type="dxa"/>
            <w:shd w:val="solid" w:color="FFFFFF" w:fill="auto"/>
          </w:tcPr>
          <w:p w:rsidR="00D85C99" w:rsidRDefault="00D85C99" w:rsidP="00D85C99">
            <w:pPr>
              <w:pStyle w:val="TAC"/>
              <w:rPr>
                <w:sz w:val="16"/>
                <w:szCs w:val="16"/>
              </w:rPr>
            </w:pPr>
            <w:r>
              <w:rPr>
                <w:sz w:val="16"/>
                <w:szCs w:val="16"/>
              </w:rPr>
              <w:t>2020-07</w:t>
            </w:r>
          </w:p>
        </w:tc>
        <w:tc>
          <w:tcPr>
            <w:tcW w:w="800" w:type="dxa"/>
            <w:shd w:val="solid" w:color="FFFFFF" w:fill="auto"/>
          </w:tcPr>
          <w:p w:rsidR="00D85C99" w:rsidRDefault="00D85C99" w:rsidP="00D85C99">
            <w:pPr>
              <w:pStyle w:val="TAC"/>
              <w:rPr>
                <w:sz w:val="16"/>
                <w:szCs w:val="16"/>
              </w:rPr>
            </w:pPr>
            <w:r>
              <w:rPr>
                <w:sz w:val="16"/>
                <w:szCs w:val="16"/>
              </w:rPr>
              <w:t>RP-88e</w:t>
            </w:r>
          </w:p>
        </w:tc>
        <w:tc>
          <w:tcPr>
            <w:tcW w:w="1094" w:type="dxa"/>
            <w:shd w:val="solid" w:color="FFFFFF" w:fill="auto"/>
          </w:tcPr>
          <w:p w:rsidR="00D85C99" w:rsidRDefault="00D85C99" w:rsidP="00D85C99">
            <w:pPr>
              <w:pStyle w:val="TAC"/>
              <w:rPr>
                <w:sz w:val="16"/>
                <w:szCs w:val="16"/>
              </w:rPr>
            </w:pPr>
            <w:r>
              <w:rPr>
                <w:sz w:val="16"/>
                <w:szCs w:val="16"/>
              </w:rPr>
              <w:t>RP-201124</w:t>
            </w:r>
          </w:p>
        </w:tc>
        <w:tc>
          <w:tcPr>
            <w:tcW w:w="425" w:type="dxa"/>
            <w:shd w:val="solid" w:color="FFFFFF" w:fill="auto"/>
          </w:tcPr>
          <w:p w:rsidR="00D85C99" w:rsidRDefault="00D85C99" w:rsidP="00D85C99">
            <w:pPr>
              <w:pStyle w:val="TAL"/>
              <w:rPr>
                <w:sz w:val="16"/>
                <w:szCs w:val="16"/>
              </w:rPr>
            </w:pPr>
          </w:p>
        </w:tc>
        <w:tc>
          <w:tcPr>
            <w:tcW w:w="425" w:type="dxa"/>
            <w:shd w:val="solid" w:color="FFFFFF" w:fill="auto"/>
          </w:tcPr>
          <w:p w:rsidR="00D85C99" w:rsidRDefault="00D85C99" w:rsidP="00D85C99">
            <w:pPr>
              <w:pStyle w:val="TAR"/>
              <w:rPr>
                <w:sz w:val="16"/>
                <w:szCs w:val="16"/>
              </w:rPr>
            </w:pPr>
          </w:p>
        </w:tc>
        <w:tc>
          <w:tcPr>
            <w:tcW w:w="425" w:type="dxa"/>
            <w:shd w:val="solid" w:color="FFFFFF" w:fill="auto"/>
          </w:tcPr>
          <w:p w:rsidR="00D85C99" w:rsidRDefault="00D85C99" w:rsidP="00D85C99">
            <w:pPr>
              <w:pStyle w:val="TAC"/>
              <w:rPr>
                <w:sz w:val="16"/>
                <w:szCs w:val="16"/>
              </w:rPr>
            </w:pPr>
          </w:p>
        </w:tc>
        <w:tc>
          <w:tcPr>
            <w:tcW w:w="4962" w:type="dxa"/>
            <w:shd w:val="solid" w:color="FFFFFF" w:fill="auto"/>
          </w:tcPr>
          <w:p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rsidR="00D85C99" w:rsidRDefault="00D85C99" w:rsidP="00D85C99">
            <w:pPr>
              <w:pStyle w:val="TAC"/>
              <w:rPr>
                <w:sz w:val="16"/>
                <w:szCs w:val="16"/>
              </w:rPr>
            </w:pPr>
            <w:r>
              <w:rPr>
                <w:sz w:val="16"/>
                <w:szCs w:val="16"/>
              </w:rPr>
              <w:t>0.8.0</w:t>
            </w:r>
          </w:p>
        </w:tc>
      </w:tr>
      <w:tr w:rsidR="00E7720D" w:rsidRPr="006B0D02" w:rsidTr="007D6048">
        <w:tc>
          <w:tcPr>
            <w:tcW w:w="800" w:type="dxa"/>
            <w:shd w:val="solid" w:color="FFFFFF" w:fill="auto"/>
          </w:tcPr>
          <w:p w:rsidR="00E7720D" w:rsidRDefault="00E7720D" w:rsidP="00D85C99">
            <w:pPr>
              <w:pStyle w:val="TAC"/>
              <w:rPr>
                <w:sz w:val="16"/>
                <w:szCs w:val="16"/>
              </w:rPr>
            </w:pPr>
            <w:r>
              <w:rPr>
                <w:sz w:val="16"/>
                <w:szCs w:val="16"/>
              </w:rPr>
              <w:t>2020-09</w:t>
            </w:r>
          </w:p>
        </w:tc>
        <w:tc>
          <w:tcPr>
            <w:tcW w:w="800" w:type="dxa"/>
            <w:shd w:val="solid" w:color="FFFFFF" w:fill="auto"/>
          </w:tcPr>
          <w:p w:rsidR="00E7720D" w:rsidRDefault="00E7720D" w:rsidP="00D85C99">
            <w:pPr>
              <w:pStyle w:val="TAC"/>
              <w:rPr>
                <w:sz w:val="16"/>
                <w:szCs w:val="16"/>
              </w:rPr>
            </w:pPr>
            <w:r>
              <w:rPr>
                <w:sz w:val="16"/>
                <w:szCs w:val="16"/>
              </w:rPr>
              <w:t>RP-89e</w:t>
            </w:r>
          </w:p>
        </w:tc>
        <w:tc>
          <w:tcPr>
            <w:tcW w:w="1094" w:type="dxa"/>
            <w:shd w:val="solid" w:color="FFFFFF" w:fill="auto"/>
          </w:tcPr>
          <w:p w:rsidR="00E7720D" w:rsidRDefault="00E7720D" w:rsidP="00D85C99">
            <w:pPr>
              <w:pStyle w:val="TAC"/>
              <w:rPr>
                <w:sz w:val="16"/>
                <w:szCs w:val="16"/>
              </w:rPr>
            </w:pPr>
            <w:r>
              <w:rPr>
                <w:sz w:val="16"/>
                <w:szCs w:val="16"/>
              </w:rPr>
              <w:t>RP-201944</w:t>
            </w:r>
          </w:p>
        </w:tc>
        <w:tc>
          <w:tcPr>
            <w:tcW w:w="425" w:type="dxa"/>
            <w:shd w:val="solid" w:color="FFFFFF" w:fill="auto"/>
          </w:tcPr>
          <w:p w:rsidR="00E7720D" w:rsidRDefault="00E7720D" w:rsidP="00D85C99">
            <w:pPr>
              <w:pStyle w:val="TAL"/>
              <w:rPr>
                <w:sz w:val="16"/>
                <w:szCs w:val="16"/>
              </w:rPr>
            </w:pPr>
          </w:p>
        </w:tc>
        <w:tc>
          <w:tcPr>
            <w:tcW w:w="425" w:type="dxa"/>
            <w:shd w:val="solid" w:color="FFFFFF" w:fill="auto"/>
          </w:tcPr>
          <w:p w:rsidR="00E7720D" w:rsidRDefault="00E7720D" w:rsidP="00D85C99">
            <w:pPr>
              <w:pStyle w:val="TAR"/>
              <w:rPr>
                <w:sz w:val="16"/>
                <w:szCs w:val="16"/>
              </w:rPr>
            </w:pPr>
          </w:p>
        </w:tc>
        <w:tc>
          <w:tcPr>
            <w:tcW w:w="425" w:type="dxa"/>
            <w:shd w:val="solid" w:color="FFFFFF" w:fill="auto"/>
          </w:tcPr>
          <w:p w:rsidR="00E7720D" w:rsidRDefault="00E7720D" w:rsidP="00D85C99">
            <w:pPr>
              <w:pStyle w:val="TAC"/>
              <w:rPr>
                <w:sz w:val="16"/>
                <w:szCs w:val="16"/>
              </w:rPr>
            </w:pPr>
          </w:p>
        </w:tc>
        <w:tc>
          <w:tcPr>
            <w:tcW w:w="4962" w:type="dxa"/>
            <w:shd w:val="solid" w:color="FFFFFF" w:fill="auto"/>
          </w:tcPr>
          <w:p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rsidR="00E7720D" w:rsidRDefault="00E7720D" w:rsidP="00D85C99">
            <w:pPr>
              <w:pStyle w:val="TAC"/>
              <w:rPr>
                <w:sz w:val="16"/>
                <w:szCs w:val="16"/>
              </w:rPr>
            </w:pPr>
            <w:r>
              <w:rPr>
                <w:sz w:val="16"/>
                <w:szCs w:val="16"/>
              </w:rPr>
              <w:t>0.9.0</w:t>
            </w:r>
          </w:p>
        </w:tc>
      </w:tr>
    </w:tbl>
    <w:bookmarkEnd w:id="37"/>
    <w:p w:rsidR="00836C44" w:rsidRPr="00235394" w:rsidRDefault="00055158" w:rsidP="00055158">
      <w:pPr>
        <w:pStyle w:val="Guidance"/>
      </w:pPr>
      <w:r w:rsidRPr="00235394">
        <w:t xml:space="preserve"> </w:t>
      </w:r>
    </w:p>
    <w:bookmarkEnd w:id="41"/>
    <w:bookmarkEnd w:id="42"/>
    <w:bookmarkEnd w:id="43"/>
    <w:p w:rsidR="00E8629F" w:rsidRPr="00235394" w:rsidRDefault="00E8629F"/>
    <w:sectPr w:rsidR="00E8629F"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7E0" w:rsidRDefault="006717E0">
      <w:r>
        <w:separator/>
      </w:r>
    </w:p>
  </w:endnote>
  <w:endnote w:type="continuationSeparator" w:id="0">
    <w:p w:rsidR="006717E0" w:rsidRDefault="0067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7E0" w:rsidRDefault="006717E0">
      <w:r>
        <w:separator/>
      </w:r>
    </w:p>
  </w:footnote>
  <w:footnote w:type="continuationSeparator" w:id="0">
    <w:p w:rsidR="006717E0" w:rsidRDefault="0067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F96454">
      <w:t>3GPP TR 37.890 V0.9.0 (2020-09)</w:t>
    </w:r>
    <w:r>
      <w:fldChar w:fldCharType="end"/>
    </w:r>
  </w:p>
  <w:p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rsidR="00041DBE" w:rsidRDefault="00041DBE">
    <w:pPr>
      <w:pStyle w:val="Header"/>
      <w:framePr w:wrap="auto" w:vAnchor="text" w:hAnchor="margin" w:y="1"/>
      <w:widowControl/>
    </w:pPr>
    <w:r>
      <w:fldChar w:fldCharType="begin"/>
    </w:r>
    <w:r>
      <w:instrText xml:space="preserve"> STYLEREF ZGSM </w:instrText>
    </w:r>
    <w:r>
      <w:fldChar w:fldCharType="separate"/>
    </w:r>
    <w:r w:rsidR="00F96454">
      <w:t>Release 17</w:t>
    </w:r>
    <w:r>
      <w:fldChar w:fldCharType="end"/>
    </w:r>
  </w:p>
  <w:p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6"/>
  </w:num>
  <w:num w:numId="7">
    <w:abstractNumId w:val="2"/>
  </w:num>
  <w:num w:numId="8">
    <w:abstractNumId w:val="11"/>
  </w:num>
  <w:num w:numId="9">
    <w:abstractNumId w:val="4"/>
  </w:num>
  <w:num w:numId="10">
    <w:abstractNumId w:val="12"/>
  </w:num>
  <w:num w:numId="11">
    <w:abstractNumId w:val="8"/>
  </w:num>
  <w:num w:numId="12">
    <w:abstractNumId w:val="5"/>
  </w:num>
  <w:num w:numId="13">
    <w:abstractNumId w:val="9"/>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D0359"/>
    <w:rsid w:val="000D6CFC"/>
    <w:rsid w:val="000F733C"/>
    <w:rsid w:val="001017D7"/>
    <w:rsid w:val="00105989"/>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A4281"/>
    <w:rsid w:val="002C7A56"/>
    <w:rsid w:val="002F0E4E"/>
    <w:rsid w:val="002F4093"/>
    <w:rsid w:val="002F5754"/>
    <w:rsid w:val="00310BAB"/>
    <w:rsid w:val="00324CDF"/>
    <w:rsid w:val="00330E63"/>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2442D"/>
    <w:rsid w:val="00524E0F"/>
    <w:rsid w:val="00531723"/>
    <w:rsid w:val="00532E15"/>
    <w:rsid w:val="00540A4D"/>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717E0"/>
    <w:rsid w:val="00680D8A"/>
    <w:rsid w:val="006856E5"/>
    <w:rsid w:val="006B0D02"/>
    <w:rsid w:val="006B2716"/>
    <w:rsid w:val="006B378C"/>
    <w:rsid w:val="006B5574"/>
    <w:rsid w:val="006C00E6"/>
    <w:rsid w:val="006C12E6"/>
    <w:rsid w:val="006C75E3"/>
    <w:rsid w:val="006D06EC"/>
    <w:rsid w:val="006F2E20"/>
    <w:rsid w:val="0070646B"/>
    <w:rsid w:val="007066FA"/>
    <w:rsid w:val="00707941"/>
    <w:rsid w:val="00716C76"/>
    <w:rsid w:val="0074766F"/>
    <w:rsid w:val="0077418B"/>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17DEB"/>
    <w:rsid w:val="008213BB"/>
    <w:rsid w:val="008317B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567F"/>
    <w:rsid w:val="00AF6585"/>
    <w:rsid w:val="00B03B6D"/>
    <w:rsid w:val="00B62302"/>
    <w:rsid w:val="00B631DC"/>
    <w:rsid w:val="00B653C4"/>
    <w:rsid w:val="00B80780"/>
    <w:rsid w:val="00B8268C"/>
    <w:rsid w:val="00B8446C"/>
    <w:rsid w:val="00B9456E"/>
    <w:rsid w:val="00BB2C0D"/>
    <w:rsid w:val="00BB6BF6"/>
    <w:rsid w:val="00BC5E5C"/>
    <w:rsid w:val="00BD1BBB"/>
    <w:rsid w:val="00BE4C0B"/>
    <w:rsid w:val="00BF52CE"/>
    <w:rsid w:val="00C01D8B"/>
    <w:rsid w:val="00C0597D"/>
    <w:rsid w:val="00C21153"/>
    <w:rsid w:val="00C268BA"/>
    <w:rsid w:val="00C30BE8"/>
    <w:rsid w:val="00C33962"/>
    <w:rsid w:val="00C355F0"/>
    <w:rsid w:val="00C4632F"/>
    <w:rsid w:val="00C46B8C"/>
    <w:rsid w:val="00C5062D"/>
    <w:rsid w:val="00C5451E"/>
    <w:rsid w:val="00C67F19"/>
    <w:rsid w:val="00C73CA1"/>
    <w:rsid w:val="00C82383"/>
    <w:rsid w:val="00C90C55"/>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76BA"/>
    <w:rsid w:val="00F04197"/>
    <w:rsid w:val="00F053A3"/>
    <w:rsid w:val="00F0699A"/>
    <w:rsid w:val="00F072D8"/>
    <w:rsid w:val="00F07996"/>
    <w:rsid w:val="00F27645"/>
    <w:rsid w:val="00F350A8"/>
    <w:rsid w:val="00F544BB"/>
    <w:rsid w:val="00F62CD1"/>
    <w:rsid w:val="00F76DCB"/>
    <w:rsid w:val="00F96454"/>
    <w:rsid w:val="00F96873"/>
    <w:rsid w:val="00FA776C"/>
    <w:rsid w:val="00FB4E36"/>
    <w:rsid w:val="00FC051F"/>
    <w:rsid w:val="00FC2698"/>
    <w:rsid w:val="00FC45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hyperlink" Target="https://en.rcc.org.ru/regional-commonwealth-in-the-field-of-communications/regional-commonwealth-in-the-field-of-communications/rcc-participants/"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5C509-852E-4304-ADF3-880C9BAE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7316</Words>
  <Characters>38776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46001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2</cp:revision>
  <dcterms:created xsi:type="dcterms:W3CDTF">2020-09-18T09:38:00Z</dcterms:created>
  <dcterms:modified xsi:type="dcterms:W3CDTF">2020-09-18T09:38:00Z</dcterms:modified>
</cp:coreProperties>
</file>